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72CF9E" w14:textId="77777777" w:rsidR="005F2509" w:rsidRDefault="005F2509" w:rsidP="005F2509">
      <w:pPr>
        <w:spacing w:after="0" w:line="260" w:lineRule="exact"/>
        <w:textAlignment w:val="auto"/>
        <w:rPr>
          <w:rFonts w:ascii="Arial" w:hAnsi="Arial" w:cs="Arial"/>
          <w:sz w:val="20"/>
          <w:szCs w:val="20"/>
        </w:rPr>
      </w:pPr>
      <w:r w:rsidRPr="002A0B18">
        <w:rPr>
          <w:rFonts w:ascii="Arial" w:eastAsia="Arial" w:hAnsi="Arial"/>
          <w:b/>
          <w:color w:val="00508D"/>
          <w:sz w:val="24"/>
        </w:rPr>
        <w:t>MUSTERTEXT FÜR SOZIALANTRÄGE</w:t>
      </w:r>
      <w:r w:rsidR="002A0B18">
        <w:rPr>
          <w:rFonts w:ascii="Arial" w:hAnsi="Arial" w:cs="Arial"/>
          <w:sz w:val="24"/>
          <w:szCs w:val="24"/>
        </w:rPr>
        <w:t xml:space="preserve"> </w:t>
      </w:r>
      <w:r w:rsidR="002A0B18" w:rsidRPr="002A0B18">
        <w:rPr>
          <w:rFonts w:ascii="Arial" w:hAnsi="Arial" w:cs="Arial"/>
          <w:sz w:val="20"/>
          <w:szCs w:val="20"/>
        </w:rPr>
        <w:t>(Sta</w:t>
      </w:r>
      <w:r w:rsidRPr="002A0B18">
        <w:rPr>
          <w:rFonts w:ascii="Arial" w:hAnsi="Arial" w:cs="Arial"/>
          <w:sz w:val="20"/>
          <w:szCs w:val="20"/>
        </w:rPr>
        <w:t>nd 01.0</w:t>
      </w:r>
      <w:r w:rsidR="002A0B18">
        <w:rPr>
          <w:rFonts w:ascii="Arial" w:hAnsi="Arial" w:cs="Arial"/>
          <w:sz w:val="20"/>
          <w:szCs w:val="20"/>
        </w:rPr>
        <w:t>9.2020</w:t>
      </w:r>
      <w:r w:rsidRPr="002A0B18">
        <w:rPr>
          <w:rFonts w:ascii="Arial" w:hAnsi="Arial" w:cs="Arial"/>
          <w:sz w:val="20"/>
          <w:szCs w:val="20"/>
        </w:rPr>
        <w:t>)</w:t>
      </w:r>
    </w:p>
    <w:p w14:paraId="672A6659" w14:textId="77777777" w:rsidR="002A0B18" w:rsidRPr="002A0B18" w:rsidRDefault="002A0B18" w:rsidP="005F2509">
      <w:pPr>
        <w:spacing w:after="0" w:line="260" w:lineRule="exact"/>
        <w:textAlignment w:val="auto"/>
        <w:rPr>
          <w:rFonts w:ascii="Arial" w:hAnsi="Arial" w:cs="Arial"/>
          <w:sz w:val="20"/>
          <w:szCs w:val="20"/>
        </w:rPr>
      </w:pPr>
    </w:p>
    <w:p w14:paraId="61AB5DD1" w14:textId="77777777" w:rsidR="002A0B18" w:rsidRPr="002A0B18" w:rsidRDefault="005F2509" w:rsidP="002A0B18">
      <w:pPr>
        <w:suppressAutoHyphens w:val="0"/>
        <w:autoSpaceDN/>
        <w:spacing w:before="361" w:after="0" w:line="230" w:lineRule="exact"/>
        <w:rPr>
          <w:rFonts w:ascii="Arial" w:eastAsia="Arial" w:hAnsi="Arial"/>
          <w:b/>
          <w:color w:val="00508D"/>
          <w:sz w:val="20"/>
          <w:szCs w:val="20"/>
        </w:rPr>
      </w:pPr>
      <w:r w:rsidRPr="002A0B18">
        <w:rPr>
          <w:rFonts w:ascii="Arial" w:eastAsia="Arial" w:hAnsi="Arial"/>
          <w:b/>
          <w:color w:val="00508D"/>
          <w:sz w:val="20"/>
          <w:szCs w:val="20"/>
        </w:rPr>
        <w:t>GIST (Gastrointestinale Stromatumoren)</w:t>
      </w:r>
    </w:p>
    <w:p w14:paraId="7622A8EE" w14:textId="77777777" w:rsidR="005F2509" w:rsidRPr="002A0B18" w:rsidRDefault="005F2509" w:rsidP="005F2509">
      <w:pPr>
        <w:spacing w:after="0" w:line="260" w:lineRule="exact"/>
        <w:textAlignment w:val="auto"/>
        <w:rPr>
          <w:rFonts w:ascii="Arial" w:hAnsi="Arial" w:cs="Arial"/>
          <w:sz w:val="20"/>
          <w:szCs w:val="20"/>
        </w:rPr>
      </w:pPr>
      <w:r w:rsidRPr="002A0B18">
        <w:rPr>
          <w:rFonts w:ascii="Arial" w:hAnsi="Arial" w:cs="Arial"/>
          <w:sz w:val="20"/>
          <w:szCs w:val="20"/>
        </w:rPr>
        <w:t>sind sehr seltene Weichgewebstumoren (Sarkome), die erst seit 1998 eindeutig diagnostiziert werden können: Es handelt sich um eine aggressive, bösartige Krebser</w:t>
      </w:r>
      <w:r w:rsidR="00B832EB">
        <w:rPr>
          <w:rFonts w:ascii="Arial" w:hAnsi="Arial" w:cs="Arial"/>
          <w:sz w:val="20"/>
          <w:szCs w:val="20"/>
        </w:rPr>
        <w:t>krankung im Magen-Darm-Bereich,</w:t>
      </w:r>
      <w:r w:rsidRPr="002A0B18">
        <w:rPr>
          <w:rFonts w:ascii="Arial" w:hAnsi="Arial" w:cs="Arial"/>
          <w:sz w:val="20"/>
          <w:szCs w:val="20"/>
        </w:rPr>
        <w:t xml:space="preserve"> die in</w:t>
      </w:r>
      <w:r w:rsidR="002A0B18">
        <w:rPr>
          <w:rFonts w:ascii="Arial" w:hAnsi="Arial" w:cs="Arial"/>
          <w:sz w:val="20"/>
          <w:szCs w:val="20"/>
        </w:rPr>
        <w:t xml:space="preserve"> allen Bereichen des Verdauungs</w:t>
      </w:r>
      <w:r w:rsidRPr="002A0B18">
        <w:rPr>
          <w:rFonts w:ascii="Arial" w:hAnsi="Arial" w:cs="Arial"/>
          <w:sz w:val="20"/>
          <w:szCs w:val="20"/>
        </w:rPr>
        <w:t>traktes (Speiseröhre, Magen, Dünndarm, Enddarm und Bauchraum) lokalisiert sein kann.</w:t>
      </w:r>
    </w:p>
    <w:p w14:paraId="5BF36CC6" w14:textId="77777777" w:rsidR="005F2509" w:rsidRPr="002A0B18" w:rsidRDefault="005F2509" w:rsidP="002A0B18">
      <w:pPr>
        <w:pStyle w:val="Listenabsatz"/>
        <w:numPr>
          <w:ilvl w:val="0"/>
          <w:numId w:val="1"/>
        </w:numPr>
        <w:spacing w:after="0" w:line="260" w:lineRule="exact"/>
        <w:textAlignment w:val="auto"/>
        <w:rPr>
          <w:rFonts w:ascii="Arial" w:hAnsi="Arial" w:cs="Arial"/>
          <w:sz w:val="20"/>
          <w:szCs w:val="20"/>
        </w:rPr>
      </w:pPr>
      <w:r w:rsidRPr="002A0B18">
        <w:rPr>
          <w:rFonts w:ascii="Arial" w:hAnsi="Arial" w:cs="Arial"/>
          <w:sz w:val="20"/>
          <w:szCs w:val="20"/>
        </w:rPr>
        <w:t>GIST werden häufig erst in fortgeschrittenen Krankheitsstadien entdeckt, da diese Tumoren in der Regel ungehindert in den Bauchraum wachsen können und sich dieses Wachstum schleichend entwickelt.</w:t>
      </w:r>
    </w:p>
    <w:p w14:paraId="43DCBB54" w14:textId="77777777" w:rsidR="005F2509" w:rsidRPr="002A0B18" w:rsidRDefault="005F2509" w:rsidP="002A0B18">
      <w:pPr>
        <w:spacing w:after="0" w:line="260" w:lineRule="exact"/>
        <w:ind w:left="708"/>
        <w:textAlignment w:val="auto"/>
        <w:rPr>
          <w:rFonts w:ascii="Arial" w:hAnsi="Arial" w:cs="Arial"/>
          <w:sz w:val="20"/>
          <w:szCs w:val="20"/>
        </w:rPr>
      </w:pPr>
      <w:r w:rsidRPr="002A0B18">
        <w:rPr>
          <w:rFonts w:ascii="Arial" w:hAnsi="Arial" w:cs="Arial"/>
          <w:sz w:val="20"/>
          <w:szCs w:val="20"/>
        </w:rPr>
        <w:t>Etwa die Hälfte der Patienten mit neu diagnostiziertem GIST weisen zusätzlich bereits Metastasen in der Leber und/oder im Bauchraum/im Bauchfell auf.</w:t>
      </w:r>
    </w:p>
    <w:p w14:paraId="0038533B" w14:textId="77777777" w:rsidR="005F2509" w:rsidRDefault="005F2509" w:rsidP="002A0B18">
      <w:pPr>
        <w:pStyle w:val="Listenabsatz"/>
        <w:numPr>
          <w:ilvl w:val="0"/>
          <w:numId w:val="1"/>
        </w:numPr>
        <w:spacing w:after="0" w:line="260" w:lineRule="exact"/>
        <w:textAlignment w:val="auto"/>
        <w:rPr>
          <w:rFonts w:ascii="Arial" w:hAnsi="Arial" w:cs="Arial"/>
          <w:sz w:val="20"/>
          <w:szCs w:val="20"/>
        </w:rPr>
      </w:pPr>
      <w:r w:rsidRPr="002A0B18">
        <w:rPr>
          <w:rFonts w:ascii="Arial" w:hAnsi="Arial" w:cs="Arial"/>
          <w:sz w:val="20"/>
          <w:szCs w:val="20"/>
        </w:rPr>
        <w:t xml:space="preserve">Das mittlere Alter bei Erkrankungsbeginn liegt zwischen 55 und 65 Jahren – die Inzidenz bei </w:t>
      </w:r>
      <w:r w:rsidR="00BF0EA8">
        <w:rPr>
          <w:rFonts w:ascii="Arial" w:hAnsi="Arial" w:cs="Arial"/>
          <w:sz w:val="20"/>
          <w:szCs w:val="20"/>
        </w:rPr>
        <w:t xml:space="preserve">10-15 </w:t>
      </w:r>
      <w:r w:rsidRPr="002A0B18">
        <w:rPr>
          <w:rFonts w:ascii="Arial" w:hAnsi="Arial" w:cs="Arial"/>
          <w:sz w:val="20"/>
          <w:szCs w:val="20"/>
        </w:rPr>
        <w:t xml:space="preserve">Patienten je 1 Mio. Einwohner – also </w:t>
      </w:r>
      <w:r w:rsidR="00BF0EA8">
        <w:rPr>
          <w:rFonts w:ascii="Arial" w:hAnsi="Arial" w:cs="Arial"/>
          <w:sz w:val="20"/>
          <w:szCs w:val="20"/>
        </w:rPr>
        <w:t xml:space="preserve">zwischen 800 - </w:t>
      </w:r>
      <w:r w:rsidRPr="002A0B18">
        <w:rPr>
          <w:rFonts w:ascii="Arial" w:hAnsi="Arial" w:cs="Arial"/>
          <w:sz w:val="20"/>
          <w:szCs w:val="20"/>
        </w:rPr>
        <w:t>1.200 Neuerkrankungen p. a. in Deutschland.</w:t>
      </w:r>
    </w:p>
    <w:p w14:paraId="0A37501D" w14:textId="77777777" w:rsidR="00D72F29" w:rsidRPr="002A0B18" w:rsidRDefault="00D72F29" w:rsidP="00D72F29">
      <w:pPr>
        <w:pStyle w:val="Listenabsatz"/>
        <w:spacing w:after="0" w:line="260" w:lineRule="exact"/>
        <w:textAlignment w:val="auto"/>
        <w:rPr>
          <w:rFonts w:ascii="Arial" w:hAnsi="Arial" w:cs="Arial"/>
          <w:sz w:val="20"/>
          <w:szCs w:val="20"/>
        </w:rPr>
      </w:pPr>
    </w:p>
    <w:p w14:paraId="097EB8D0" w14:textId="77777777" w:rsidR="005F2509" w:rsidRDefault="005F2509" w:rsidP="00D72F29">
      <w:pPr>
        <w:spacing w:after="0" w:line="260" w:lineRule="exact"/>
        <w:textAlignment w:val="auto"/>
        <w:rPr>
          <w:rFonts w:ascii="Arial" w:hAnsi="Arial" w:cs="Arial"/>
          <w:sz w:val="20"/>
          <w:szCs w:val="20"/>
        </w:rPr>
      </w:pPr>
      <w:r w:rsidRPr="002A0B18">
        <w:rPr>
          <w:rFonts w:ascii="Arial" w:hAnsi="Arial" w:cs="Arial"/>
          <w:sz w:val="20"/>
          <w:szCs w:val="20"/>
        </w:rPr>
        <w:t>Alle GIST-Experten weltweit sind sich einig: Es gibt kein</w:t>
      </w:r>
      <w:r w:rsidR="00D72F29">
        <w:rPr>
          <w:rFonts w:ascii="Arial" w:hAnsi="Arial" w:cs="Arial"/>
          <w:sz w:val="20"/>
          <w:szCs w:val="20"/>
        </w:rPr>
        <w:t xml:space="preserve">e „gutartigen“ GIST – alle GIST </w:t>
      </w:r>
      <w:r w:rsidRPr="002A0B18">
        <w:rPr>
          <w:rFonts w:ascii="Arial" w:hAnsi="Arial" w:cs="Arial"/>
          <w:sz w:val="20"/>
          <w:szCs w:val="20"/>
        </w:rPr>
        <w:t>sind potenziell bösartig (maligne).</w:t>
      </w:r>
    </w:p>
    <w:p w14:paraId="5DAB6C7B" w14:textId="77777777" w:rsidR="002A0B18" w:rsidRPr="002A0B18" w:rsidRDefault="002A0B18" w:rsidP="002A0B18">
      <w:pPr>
        <w:spacing w:after="0" w:line="260" w:lineRule="exact"/>
        <w:ind w:firstLine="708"/>
        <w:textAlignment w:val="auto"/>
        <w:rPr>
          <w:rFonts w:ascii="Arial" w:hAnsi="Arial" w:cs="Arial"/>
          <w:sz w:val="20"/>
          <w:szCs w:val="20"/>
        </w:rPr>
      </w:pPr>
    </w:p>
    <w:p w14:paraId="67C332EE" w14:textId="77777777" w:rsidR="005F2509" w:rsidRPr="002A0B18" w:rsidRDefault="005F2509" w:rsidP="005F2509">
      <w:pPr>
        <w:spacing w:after="0" w:line="260" w:lineRule="exact"/>
        <w:textAlignment w:val="auto"/>
        <w:rPr>
          <w:rFonts w:ascii="Arial" w:hAnsi="Arial" w:cs="Arial"/>
          <w:b/>
          <w:sz w:val="20"/>
          <w:szCs w:val="20"/>
          <w:u w:val="single"/>
        </w:rPr>
      </w:pPr>
      <w:r w:rsidRPr="002A0B18">
        <w:rPr>
          <w:rFonts w:ascii="Arial" w:hAnsi="Arial" w:cs="Arial"/>
          <w:b/>
          <w:sz w:val="20"/>
          <w:szCs w:val="20"/>
          <w:u w:val="single"/>
        </w:rPr>
        <w:t>Man unterscheidet drei wesentliche Erkrankungsstadien:</w:t>
      </w:r>
    </w:p>
    <w:p w14:paraId="6EC84CC3" w14:textId="77777777" w:rsidR="005F2509" w:rsidRPr="002A0B18" w:rsidRDefault="005F2509" w:rsidP="002A0B18">
      <w:pPr>
        <w:pStyle w:val="Listenabsatz"/>
        <w:numPr>
          <w:ilvl w:val="0"/>
          <w:numId w:val="1"/>
        </w:numPr>
        <w:spacing w:after="0" w:line="260" w:lineRule="exact"/>
        <w:textAlignment w:val="auto"/>
        <w:rPr>
          <w:rFonts w:ascii="Arial" w:hAnsi="Arial" w:cs="Arial"/>
          <w:b/>
          <w:sz w:val="20"/>
          <w:szCs w:val="20"/>
        </w:rPr>
      </w:pPr>
      <w:r w:rsidRPr="002A0B18">
        <w:rPr>
          <w:rFonts w:ascii="Arial" w:hAnsi="Arial" w:cs="Arial"/>
          <w:b/>
          <w:sz w:val="20"/>
          <w:szCs w:val="20"/>
        </w:rPr>
        <w:t>Lokal begrenzter, operabler Primärtumor (keine Metastasen bei Diagnose)</w:t>
      </w:r>
    </w:p>
    <w:p w14:paraId="3851F885" w14:textId="5615EF17" w:rsidR="005F2509" w:rsidRDefault="005F2509" w:rsidP="002A0B18">
      <w:pPr>
        <w:pStyle w:val="Listenabsatz"/>
        <w:spacing w:after="0" w:line="260" w:lineRule="exact"/>
        <w:textAlignment w:val="auto"/>
        <w:rPr>
          <w:rFonts w:ascii="Arial" w:hAnsi="Arial" w:cs="Arial"/>
          <w:sz w:val="20"/>
          <w:szCs w:val="20"/>
        </w:rPr>
      </w:pPr>
      <w:r w:rsidRPr="0FC08CB2">
        <w:rPr>
          <w:rFonts w:ascii="Arial" w:hAnsi="Arial" w:cs="Arial"/>
          <w:sz w:val="20"/>
          <w:szCs w:val="20"/>
        </w:rPr>
        <w:t xml:space="preserve">Hier können statistisch – durch eine </w:t>
      </w:r>
      <w:r w:rsidRPr="0FC08CB2">
        <w:rPr>
          <w:rFonts w:ascii="Arial" w:hAnsi="Arial" w:cs="Arial"/>
          <w:sz w:val="20"/>
          <w:szCs w:val="20"/>
          <w:u w:val="single"/>
        </w:rPr>
        <w:t>fachgerechte Operation</w:t>
      </w:r>
      <w:r w:rsidRPr="0FC08CB2">
        <w:rPr>
          <w:rFonts w:ascii="Arial" w:hAnsi="Arial" w:cs="Arial"/>
          <w:sz w:val="20"/>
          <w:szCs w:val="20"/>
        </w:rPr>
        <w:t xml:space="preserve"> – etwa 45 - 50% der Patienten geheilt werden. </w:t>
      </w:r>
      <w:r w:rsidR="00B832EB" w:rsidRPr="0FC08CB2">
        <w:rPr>
          <w:rFonts w:ascii="Arial" w:hAnsi="Arial" w:cs="Arial"/>
          <w:sz w:val="20"/>
          <w:szCs w:val="20"/>
        </w:rPr>
        <w:t>Die anderen 50</w:t>
      </w:r>
      <w:r w:rsidR="590BE0DA" w:rsidRPr="0FC08CB2">
        <w:rPr>
          <w:rFonts w:ascii="Arial" w:hAnsi="Arial" w:cs="Arial"/>
          <w:sz w:val="20"/>
          <w:szCs w:val="20"/>
        </w:rPr>
        <w:t xml:space="preserve"> </w:t>
      </w:r>
      <w:r w:rsidR="00B832EB" w:rsidRPr="0FC08CB2">
        <w:rPr>
          <w:rFonts w:ascii="Arial" w:hAnsi="Arial" w:cs="Arial"/>
          <w:sz w:val="20"/>
          <w:szCs w:val="20"/>
        </w:rPr>
        <w:t>-</w:t>
      </w:r>
      <w:r w:rsidR="590BE0DA" w:rsidRPr="0FC08CB2">
        <w:rPr>
          <w:rFonts w:ascii="Arial" w:hAnsi="Arial" w:cs="Arial"/>
          <w:sz w:val="20"/>
          <w:szCs w:val="20"/>
        </w:rPr>
        <w:t xml:space="preserve"> </w:t>
      </w:r>
      <w:r w:rsidR="00B832EB" w:rsidRPr="0FC08CB2">
        <w:rPr>
          <w:rFonts w:ascii="Arial" w:hAnsi="Arial" w:cs="Arial"/>
          <w:sz w:val="20"/>
          <w:szCs w:val="20"/>
        </w:rPr>
        <w:t>55% der Patienten haben erfahrungsgemäß auch nach einer vollständigen Entfernung des Tumors einen Rückfall (Rezidiv) bzw. bekommen Metastasen.</w:t>
      </w:r>
      <w:r w:rsidR="0055330F" w:rsidRPr="0FC08CB2">
        <w:rPr>
          <w:rFonts w:ascii="Arial" w:hAnsi="Arial" w:cs="Arial"/>
          <w:sz w:val="20"/>
          <w:szCs w:val="20"/>
        </w:rPr>
        <w:t xml:space="preserve"> </w:t>
      </w:r>
      <w:r w:rsidRPr="0FC08CB2">
        <w:rPr>
          <w:rFonts w:ascii="Arial" w:hAnsi="Arial" w:cs="Arial"/>
          <w:sz w:val="20"/>
          <w:szCs w:val="20"/>
        </w:rPr>
        <w:t>Selbst nach vollständiger chirurgischer Entfernung des Primärtumors können sich noch nach Jahren Tochtergeschwülste (Metastasen) bilden; selbst Tumoren von sehr geringer Größe und einer geringen Zellteilungsrate können metastasieren.</w:t>
      </w:r>
    </w:p>
    <w:p w14:paraId="55389FD0" w14:textId="77777777" w:rsidR="0055330F" w:rsidRPr="002A0B18" w:rsidRDefault="0055330F" w:rsidP="002A0B18">
      <w:pPr>
        <w:pStyle w:val="Listenabsatz"/>
        <w:spacing w:after="0" w:line="260" w:lineRule="exact"/>
        <w:textAlignment w:val="auto"/>
        <w:rPr>
          <w:rFonts w:ascii="Arial" w:hAnsi="Arial" w:cs="Arial"/>
          <w:sz w:val="20"/>
          <w:szCs w:val="20"/>
        </w:rPr>
      </w:pPr>
      <w:r w:rsidRPr="0055330F">
        <w:rPr>
          <w:rFonts w:ascii="Arial" w:hAnsi="Arial" w:cs="Arial"/>
          <w:sz w:val="20"/>
          <w:szCs w:val="20"/>
        </w:rPr>
        <w:t>Daher sind – je nach Rückfall-Risiko – eine medikamentöse vorsorgliche (adjuvante) Therapie und/oder die Langzeitüberwachung der Patienten in kurzen Zeitabständen extrem wichtig.</w:t>
      </w:r>
    </w:p>
    <w:p w14:paraId="0F352D3C" w14:textId="77777777" w:rsidR="005F2509" w:rsidRDefault="005F2509" w:rsidP="002A0B18">
      <w:pPr>
        <w:pStyle w:val="Listenabsatz"/>
        <w:spacing w:after="0" w:line="260" w:lineRule="exact"/>
        <w:textAlignment w:val="auto"/>
        <w:rPr>
          <w:rFonts w:ascii="Arial" w:hAnsi="Arial" w:cs="Arial"/>
          <w:sz w:val="20"/>
          <w:szCs w:val="20"/>
        </w:rPr>
      </w:pPr>
      <w:r w:rsidRPr="0FC08CB2">
        <w:rPr>
          <w:rFonts w:ascii="Arial" w:hAnsi="Arial" w:cs="Arial"/>
          <w:sz w:val="20"/>
          <w:szCs w:val="20"/>
        </w:rPr>
        <w:t xml:space="preserve">Um das Rückfallrisiko zu senken, kann der Experte eine adjuvante Therapie auf Zeit </w:t>
      </w:r>
      <w:r w:rsidR="00B832EB" w:rsidRPr="0FC08CB2">
        <w:rPr>
          <w:rFonts w:ascii="Arial" w:hAnsi="Arial" w:cs="Arial"/>
          <w:sz w:val="20"/>
          <w:szCs w:val="20"/>
        </w:rPr>
        <w:t xml:space="preserve">(derzeit 3 Jahre) </w:t>
      </w:r>
      <w:r w:rsidRPr="0FC08CB2">
        <w:rPr>
          <w:rFonts w:ascii="Arial" w:hAnsi="Arial" w:cs="Arial"/>
          <w:sz w:val="20"/>
          <w:szCs w:val="20"/>
        </w:rPr>
        <w:t>mit dem hierfür zugelassenen Wirkstoff Imatinib (Glivec</w:t>
      </w:r>
      <w:r w:rsidRPr="0FC08CB2">
        <w:rPr>
          <w:rFonts w:ascii="Arial" w:hAnsi="Arial" w:cs="Arial"/>
          <w:sz w:val="20"/>
          <w:szCs w:val="20"/>
          <w:vertAlign w:val="superscript"/>
        </w:rPr>
        <w:t>®</w:t>
      </w:r>
      <w:r w:rsidRPr="0FC08CB2">
        <w:rPr>
          <w:rFonts w:ascii="Arial" w:hAnsi="Arial" w:cs="Arial"/>
          <w:sz w:val="20"/>
          <w:szCs w:val="20"/>
        </w:rPr>
        <w:t>) verordnen.</w:t>
      </w:r>
    </w:p>
    <w:p w14:paraId="02EB378F" w14:textId="77777777" w:rsidR="0055330F" w:rsidRDefault="0055330F" w:rsidP="002A0B18">
      <w:pPr>
        <w:pStyle w:val="Listenabsatz"/>
        <w:spacing w:after="0" w:line="260" w:lineRule="exact"/>
        <w:textAlignment w:val="auto"/>
        <w:rPr>
          <w:rFonts w:ascii="Arial" w:hAnsi="Arial" w:cs="Arial"/>
          <w:sz w:val="20"/>
          <w:szCs w:val="20"/>
        </w:rPr>
      </w:pPr>
    </w:p>
    <w:p w14:paraId="49AECBB0" w14:textId="77777777" w:rsidR="0055330F" w:rsidRPr="002A0B18" w:rsidRDefault="0055330F" w:rsidP="002A0B18">
      <w:pPr>
        <w:pStyle w:val="Listenabsatz"/>
        <w:spacing w:after="0" w:line="260" w:lineRule="exact"/>
        <w:textAlignment w:val="auto"/>
        <w:rPr>
          <w:rFonts w:ascii="Arial" w:hAnsi="Arial" w:cs="Arial"/>
          <w:sz w:val="20"/>
          <w:szCs w:val="20"/>
        </w:rPr>
      </w:pPr>
      <w:r w:rsidRPr="0055330F">
        <w:rPr>
          <w:rFonts w:ascii="Arial" w:hAnsi="Arial" w:cs="Arial"/>
          <w:sz w:val="20"/>
          <w:szCs w:val="20"/>
        </w:rPr>
        <w:t>Keinesfalls dürfen GIST-Patienten nach erfolgreicher Operation als „geheilt“ entlassen werden. Hier sollte unbedingt Weiterbehandlung bzw. eine Verlaufskontrolle (Monitoring) durch einen GIST-erfahrenen Onkologen erfolgen.</w:t>
      </w:r>
    </w:p>
    <w:p w14:paraId="6A05A809" w14:textId="77777777" w:rsidR="0055330F" w:rsidRDefault="0055330F" w:rsidP="002A0B18">
      <w:pPr>
        <w:pStyle w:val="Listenabsatz"/>
        <w:spacing w:after="0" w:line="260" w:lineRule="exact"/>
        <w:textAlignment w:val="auto"/>
        <w:rPr>
          <w:rFonts w:ascii="Arial" w:hAnsi="Arial" w:cs="Arial"/>
          <w:sz w:val="20"/>
          <w:szCs w:val="20"/>
        </w:rPr>
      </w:pPr>
    </w:p>
    <w:p w14:paraId="0592B166" w14:textId="77777777" w:rsidR="00D72F29" w:rsidRDefault="0055330F" w:rsidP="002A0B18">
      <w:pPr>
        <w:pStyle w:val="Listenabsatz"/>
        <w:spacing w:after="0" w:line="260" w:lineRule="exact"/>
        <w:textAlignment w:val="auto"/>
        <w:rPr>
          <w:rFonts w:ascii="Arial" w:hAnsi="Arial" w:cs="Arial"/>
          <w:sz w:val="20"/>
          <w:szCs w:val="20"/>
        </w:rPr>
      </w:pPr>
      <w:r w:rsidRPr="0055330F">
        <w:rPr>
          <w:rFonts w:ascii="Arial" w:hAnsi="Arial" w:cs="Arial"/>
          <w:sz w:val="20"/>
          <w:szCs w:val="20"/>
        </w:rPr>
        <w:t>Manchmal kann es während der Operation eines lokal begrenzten, primären GIST passieren, dass der Tumor noch im Bauchraum reißt oder platzt. Dies wird als Tumor-Ruptur bezeichnet. Selbst wenn diese Situation dann durch die Chirurgen „beseitigt“ wurde, werden solche Situationen wie metastasierte GIST behandelt. Das heißt: Der Patient erhält auf jeden Fall eine Dauertherapie mit Imatinib. Hintergrund: Verschiedene Untersuchungen haben gezeigt, dass das Metastasierungsrisiko nach einer Tumor-Ruptur nahezu 100% beträgt.</w:t>
      </w:r>
    </w:p>
    <w:p w14:paraId="5A39BBE3" w14:textId="77777777" w:rsidR="0055330F" w:rsidRPr="002A0B18" w:rsidRDefault="0055330F" w:rsidP="002A0B18">
      <w:pPr>
        <w:pStyle w:val="Listenabsatz"/>
        <w:spacing w:after="0" w:line="260" w:lineRule="exact"/>
        <w:textAlignment w:val="auto"/>
        <w:rPr>
          <w:rFonts w:ascii="Arial" w:hAnsi="Arial" w:cs="Arial"/>
          <w:sz w:val="20"/>
          <w:szCs w:val="20"/>
        </w:rPr>
      </w:pPr>
    </w:p>
    <w:p w14:paraId="34C53146" w14:textId="77777777" w:rsidR="005F2509" w:rsidRPr="002A0B18" w:rsidRDefault="005F2509" w:rsidP="002A0B18">
      <w:pPr>
        <w:pStyle w:val="Listenabsatz"/>
        <w:numPr>
          <w:ilvl w:val="0"/>
          <w:numId w:val="1"/>
        </w:numPr>
        <w:spacing w:after="0" w:line="260" w:lineRule="exact"/>
        <w:textAlignment w:val="auto"/>
        <w:rPr>
          <w:rFonts w:ascii="Arial" w:hAnsi="Arial" w:cs="Arial"/>
          <w:b/>
          <w:sz w:val="20"/>
          <w:szCs w:val="20"/>
        </w:rPr>
      </w:pPr>
      <w:r w:rsidRPr="002A0B18">
        <w:rPr>
          <w:rFonts w:ascii="Arial" w:hAnsi="Arial" w:cs="Arial"/>
          <w:b/>
          <w:sz w:val="20"/>
          <w:szCs w:val="20"/>
        </w:rPr>
        <w:t>Inoperabler/metastasierter (fortgeschrittener) GIST</w:t>
      </w:r>
    </w:p>
    <w:p w14:paraId="673A9DC0" w14:textId="77777777" w:rsidR="002A0B18" w:rsidRDefault="005F2509" w:rsidP="002A0B18">
      <w:pPr>
        <w:pStyle w:val="Listenabsatz"/>
        <w:spacing w:after="0" w:line="260" w:lineRule="exact"/>
        <w:textAlignment w:val="auto"/>
        <w:rPr>
          <w:rFonts w:ascii="Arial" w:hAnsi="Arial" w:cs="Arial"/>
          <w:sz w:val="20"/>
          <w:szCs w:val="20"/>
        </w:rPr>
      </w:pPr>
      <w:r w:rsidRPr="0FC08CB2">
        <w:rPr>
          <w:rFonts w:ascii="Arial" w:hAnsi="Arial" w:cs="Arial"/>
          <w:sz w:val="20"/>
          <w:szCs w:val="20"/>
        </w:rPr>
        <w:t>Mit dem Wirkstoff Imatinib (Glivec</w:t>
      </w:r>
      <w:r w:rsidRPr="0FC08CB2">
        <w:rPr>
          <w:rFonts w:ascii="Arial" w:hAnsi="Arial" w:cs="Arial"/>
          <w:sz w:val="20"/>
          <w:szCs w:val="20"/>
          <w:vertAlign w:val="superscript"/>
        </w:rPr>
        <w:t>®</w:t>
      </w:r>
      <w:r w:rsidRPr="0FC08CB2">
        <w:rPr>
          <w:rFonts w:ascii="Arial" w:hAnsi="Arial" w:cs="Arial"/>
          <w:sz w:val="20"/>
          <w:szCs w:val="20"/>
        </w:rPr>
        <w:t>) werden seit 2001 gute Ergebnisse in der</w:t>
      </w:r>
      <w:r w:rsidR="002A0B18" w:rsidRPr="0FC08CB2">
        <w:rPr>
          <w:rFonts w:ascii="Arial" w:hAnsi="Arial" w:cs="Arial"/>
          <w:sz w:val="20"/>
          <w:szCs w:val="20"/>
        </w:rPr>
        <w:t xml:space="preserve"> </w:t>
      </w:r>
      <w:r w:rsidRPr="0FC08CB2">
        <w:rPr>
          <w:rFonts w:ascii="Arial" w:hAnsi="Arial" w:cs="Arial"/>
          <w:sz w:val="20"/>
          <w:szCs w:val="20"/>
        </w:rPr>
        <w:t>Behandlung von inoperablen und metastasierten GIST erzielt.</w:t>
      </w:r>
      <w:r w:rsidR="002A0B18" w:rsidRPr="0FC08CB2">
        <w:rPr>
          <w:rFonts w:ascii="Arial" w:hAnsi="Arial" w:cs="Arial"/>
          <w:sz w:val="20"/>
          <w:szCs w:val="20"/>
        </w:rPr>
        <w:t xml:space="preserve"> </w:t>
      </w:r>
    </w:p>
    <w:p w14:paraId="2959681E" w14:textId="77777777" w:rsidR="002A0B18" w:rsidRDefault="005F2509" w:rsidP="002A0B18">
      <w:pPr>
        <w:pStyle w:val="Listenabsatz"/>
        <w:spacing w:after="0" w:line="260" w:lineRule="exact"/>
        <w:textAlignment w:val="auto"/>
        <w:rPr>
          <w:rFonts w:ascii="Arial" w:hAnsi="Arial" w:cs="Arial"/>
          <w:sz w:val="20"/>
          <w:szCs w:val="20"/>
        </w:rPr>
      </w:pPr>
      <w:r w:rsidRPr="002A0B18">
        <w:rPr>
          <w:rFonts w:ascii="Arial" w:hAnsi="Arial" w:cs="Arial"/>
          <w:b/>
          <w:sz w:val="20"/>
          <w:szCs w:val="20"/>
        </w:rPr>
        <w:t>Zweijahres-Überleben von Patienten mit metastasiertem GIST</w:t>
      </w:r>
      <w:r w:rsidR="002A0B18" w:rsidRPr="002A0B18">
        <w:rPr>
          <w:rFonts w:ascii="Arial" w:hAnsi="Arial" w:cs="Arial"/>
          <w:sz w:val="20"/>
          <w:szCs w:val="20"/>
        </w:rPr>
        <w:t xml:space="preserve"> </w:t>
      </w:r>
    </w:p>
    <w:p w14:paraId="3A1607B0" w14:textId="77777777" w:rsidR="002A0B18" w:rsidRDefault="005F2509" w:rsidP="002A0B18">
      <w:pPr>
        <w:pStyle w:val="Listenabsatz"/>
        <w:spacing w:after="0" w:line="260" w:lineRule="exact"/>
        <w:textAlignment w:val="auto"/>
        <w:rPr>
          <w:rFonts w:ascii="Arial" w:hAnsi="Arial" w:cs="Arial"/>
          <w:sz w:val="20"/>
          <w:szCs w:val="20"/>
        </w:rPr>
      </w:pPr>
      <w:r w:rsidRPr="0FC08CB2">
        <w:rPr>
          <w:rFonts w:ascii="Arial" w:hAnsi="Arial" w:cs="Arial"/>
          <w:b/>
          <w:bCs/>
          <w:sz w:val="20"/>
          <w:szCs w:val="20"/>
        </w:rPr>
        <w:t>vor Glivec</w:t>
      </w:r>
      <w:r w:rsidRPr="0FC08CB2">
        <w:rPr>
          <w:rFonts w:ascii="Arial" w:hAnsi="Arial" w:cs="Arial"/>
          <w:b/>
          <w:bCs/>
          <w:sz w:val="20"/>
          <w:szCs w:val="20"/>
          <w:vertAlign w:val="superscript"/>
        </w:rPr>
        <w:t>®</w:t>
      </w:r>
      <w:r w:rsidRPr="0FC08CB2">
        <w:rPr>
          <w:rFonts w:ascii="Arial" w:hAnsi="Arial" w:cs="Arial"/>
          <w:sz w:val="20"/>
          <w:szCs w:val="20"/>
        </w:rPr>
        <w:t xml:space="preserve"> = 26%</w:t>
      </w:r>
      <w:r>
        <w:tab/>
      </w:r>
      <w:r w:rsidRPr="0FC08CB2">
        <w:rPr>
          <w:rFonts w:ascii="Arial" w:hAnsi="Arial" w:cs="Arial"/>
          <w:b/>
          <w:bCs/>
          <w:sz w:val="20"/>
          <w:szCs w:val="20"/>
        </w:rPr>
        <w:t>durch Glivec</w:t>
      </w:r>
      <w:r w:rsidRPr="0FC08CB2">
        <w:rPr>
          <w:rFonts w:ascii="Arial" w:hAnsi="Arial" w:cs="Arial"/>
          <w:b/>
          <w:bCs/>
          <w:sz w:val="20"/>
          <w:szCs w:val="20"/>
          <w:vertAlign w:val="superscript"/>
        </w:rPr>
        <w:t>®</w:t>
      </w:r>
      <w:r w:rsidRPr="0FC08CB2">
        <w:rPr>
          <w:rFonts w:ascii="Arial" w:hAnsi="Arial" w:cs="Arial"/>
          <w:sz w:val="20"/>
          <w:szCs w:val="20"/>
        </w:rPr>
        <w:t xml:space="preserve"> = 74%</w:t>
      </w:r>
      <w:r w:rsidR="002A0B18" w:rsidRPr="0FC08CB2">
        <w:rPr>
          <w:rFonts w:ascii="Arial" w:hAnsi="Arial" w:cs="Arial"/>
          <w:sz w:val="20"/>
          <w:szCs w:val="20"/>
        </w:rPr>
        <w:t xml:space="preserve">. </w:t>
      </w:r>
    </w:p>
    <w:p w14:paraId="03037897" w14:textId="10DFF64D" w:rsidR="005F2509" w:rsidRPr="002A0B18" w:rsidRDefault="005F2509" w:rsidP="002A0B18">
      <w:pPr>
        <w:pStyle w:val="Listenabsatz"/>
        <w:spacing w:after="0" w:line="260" w:lineRule="exact"/>
        <w:textAlignment w:val="auto"/>
        <w:rPr>
          <w:rFonts w:ascii="Arial" w:hAnsi="Arial" w:cs="Arial"/>
          <w:sz w:val="20"/>
          <w:szCs w:val="20"/>
        </w:rPr>
      </w:pPr>
      <w:r w:rsidRPr="0FC08CB2">
        <w:rPr>
          <w:rFonts w:ascii="Arial" w:hAnsi="Arial" w:cs="Arial"/>
          <w:sz w:val="20"/>
          <w:szCs w:val="20"/>
        </w:rPr>
        <w:lastRenderedPageBreak/>
        <w:t>Dennoch: Der Wirkstoff Imatinib kann GIST-Patienten im fortgeschrittenen Stadium nicht heilen! Das Hauptziel der Imatinib-Therapie ist es, die Größe des Tumors zu verkleinern bzw. ein Fortschreiten der Erkrankung so lange wie möglich aufzuhalten. Es geht also</w:t>
      </w:r>
      <w:r w:rsidR="00B832EB" w:rsidRPr="0FC08CB2">
        <w:rPr>
          <w:rFonts w:ascii="Arial" w:hAnsi="Arial" w:cs="Arial"/>
          <w:sz w:val="20"/>
          <w:szCs w:val="20"/>
        </w:rPr>
        <w:t xml:space="preserve"> um Lebenszeit/Lebenserhaltung und</w:t>
      </w:r>
      <w:r w:rsidRPr="0FC08CB2">
        <w:rPr>
          <w:rFonts w:ascii="Arial" w:hAnsi="Arial" w:cs="Arial"/>
          <w:sz w:val="20"/>
          <w:szCs w:val="20"/>
        </w:rPr>
        <w:t xml:space="preserve"> nicht um Heilung! Trotz mehrerer Therapieoptionen leben nach drei Jahren nur noch etwa 60</w:t>
      </w:r>
      <w:r w:rsidR="1993CAB7" w:rsidRPr="0FC08CB2">
        <w:rPr>
          <w:rFonts w:ascii="Arial" w:hAnsi="Arial" w:cs="Arial"/>
          <w:sz w:val="20"/>
          <w:szCs w:val="20"/>
        </w:rPr>
        <w:t xml:space="preserve">% </w:t>
      </w:r>
      <w:r w:rsidRPr="0FC08CB2">
        <w:rPr>
          <w:rFonts w:ascii="Arial" w:hAnsi="Arial" w:cs="Arial"/>
          <w:sz w:val="20"/>
          <w:szCs w:val="20"/>
        </w:rPr>
        <w:t>der Patienten mit metastasiertem GIST (3-Jahres-Überlebensrate).</w:t>
      </w:r>
    </w:p>
    <w:p w14:paraId="41C8F396" w14:textId="77777777" w:rsidR="005F2509" w:rsidRPr="002A0B18" w:rsidRDefault="005F2509" w:rsidP="002A0B18">
      <w:pPr>
        <w:spacing w:after="0" w:line="260" w:lineRule="exact"/>
        <w:ind w:firstLine="60"/>
        <w:textAlignment w:val="auto"/>
        <w:rPr>
          <w:rFonts w:ascii="Arial" w:hAnsi="Arial" w:cs="Arial"/>
          <w:sz w:val="20"/>
          <w:szCs w:val="20"/>
        </w:rPr>
      </w:pPr>
    </w:p>
    <w:p w14:paraId="4A29DF54" w14:textId="77777777" w:rsidR="005F2509" w:rsidRPr="002A0B18" w:rsidRDefault="005F2509" w:rsidP="002A0B18">
      <w:pPr>
        <w:pStyle w:val="Listenabsatz"/>
        <w:numPr>
          <w:ilvl w:val="0"/>
          <w:numId w:val="1"/>
        </w:numPr>
        <w:spacing w:after="0" w:line="260" w:lineRule="exact"/>
        <w:textAlignment w:val="auto"/>
        <w:rPr>
          <w:rFonts w:ascii="Arial" w:hAnsi="Arial" w:cs="Arial"/>
          <w:b/>
          <w:sz w:val="20"/>
          <w:szCs w:val="20"/>
        </w:rPr>
      </w:pPr>
      <w:r w:rsidRPr="002A0B18">
        <w:rPr>
          <w:rFonts w:ascii="Arial" w:hAnsi="Arial" w:cs="Arial"/>
          <w:b/>
          <w:sz w:val="20"/>
          <w:szCs w:val="20"/>
        </w:rPr>
        <w:t xml:space="preserve">Progression: Fortschreiten der </w:t>
      </w:r>
      <w:r w:rsidR="002A0B18" w:rsidRPr="002A0B18">
        <w:rPr>
          <w:rFonts w:ascii="Arial" w:hAnsi="Arial" w:cs="Arial"/>
          <w:b/>
          <w:sz w:val="20"/>
          <w:szCs w:val="20"/>
        </w:rPr>
        <w:t xml:space="preserve">metastasierten Erkrankung unter </w:t>
      </w:r>
      <w:r w:rsidRPr="002A0B18">
        <w:rPr>
          <w:rFonts w:ascii="Arial" w:hAnsi="Arial" w:cs="Arial"/>
          <w:b/>
          <w:sz w:val="20"/>
          <w:szCs w:val="20"/>
        </w:rPr>
        <w:t>medikamentöser Therapie:</w:t>
      </w:r>
    </w:p>
    <w:p w14:paraId="6E3E7760" w14:textId="22C175E1" w:rsidR="005F2509" w:rsidRPr="002A0B18" w:rsidRDefault="005F2509" w:rsidP="002A0B18">
      <w:pPr>
        <w:pStyle w:val="Listenabsatz"/>
        <w:spacing w:after="0" w:line="260" w:lineRule="exact"/>
        <w:textAlignment w:val="auto"/>
        <w:rPr>
          <w:rFonts w:ascii="Arial" w:hAnsi="Arial" w:cs="Arial"/>
          <w:sz w:val="20"/>
          <w:szCs w:val="20"/>
        </w:rPr>
      </w:pPr>
      <w:r w:rsidRPr="0FC08CB2">
        <w:rPr>
          <w:rFonts w:ascii="Arial" w:hAnsi="Arial" w:cs="Arial"/>
          <w:sz w:val="20"/>
          <w:szCs w:val="20"/>
        </w:rPr>
        <w:t>Trotz guter Wirksamkeit von Imatinib bei GIST, ist leider ein Fortschreiten der</w:t>
      </w:r>
      <w:r w:rsidR="002A0B18" w:rsidRPr="0FC08CB2">
        <w:rPr>
          <w:rFonts w:ascii="Arial" w:hAnsi="Arial" w:cs="Arial"/>
          <w:sz w:val="20"/>
          <w:szCs w:val="20"/>
        </w:rPr>
        <w:t xml:space="preserve"> </w:t>
      </w:r>
      <w:r w:rsidRPr="0FC08CB2">
        <w:rPr>
          <w:rFonts w:ascii="Arial" w:hAnsi="Arial" w:cs="Arial"/>
          <w:sz w:val="20"/>
          <w:szCs w:val="20"/>
        </w:rPr>
        <w:t xml:space="preserve">Erkrankung </w:t>
      </w:r>
      <w:r>
        <w:br/>
      </w:r>
      <w:r w:rsidRPr="0FC08CB2">
        <w:rPr>
          <w:rFonts w:ascii="Arial" w:hAnsi="Arial" w:cs="Arial"/>
          <w:sz w:val="20"/>
          <w:szCs w:val="20"/>
        </w:rPr>
        <w:t>(= Progress, Progression) bereits nach zwei bis drei Jahren bei einem</w:t>
      </w:r>
      <w:r w:rsidR="002A0B18" w:rsidRPr="0FC08CB2">
        <w:rPr>
          <w:rFonts w:ascii="Arial" w:hAnsi="Arial" w:cs="Arial"/>
          <w:sz w:val="20"/>
          <w:szCs w:val="20"/>
        </w:rPr>
        <w:t xml:space="preserve"> </w:t>
      </w:r>
      <w:r w:rsidRPr="0FC08CB2">
        <w:rPr>
          <w:rFonts w:ascii="Arial" w:hAnsi="Arial" w:cs="Arial"/>
          <w:sz w:val="20"/>
          <w:szCs w:val="20"/>
        </w:rPr>
        <w:t>erheblichen Teil der Patienten zu beobachten. Man nennt dies auch Imatinib-Resistenz.</w:t>
      </w:r>
    </w:p>
    <w:p w14:paraId="54F202E1" w14:textId="67AFE0A5" w:rsidR="005F2509" w:rsidRPr="002A0B18" w:rsidRDefault="005F2509" w:rsidP="002A0B18">
      <w:pPr>
        <w:pStyle w:val="Listenabsatz"/>
        <w:spacing w:after="0" w:line="260" w:lineRule="exact"/>
        <w:textAlignment w:val="auto"/>
        <w:rPr>
          <w:rFonts w:ascii="Arial" w:hAnsi="Arial" w:cs="Arial"/>
          <w:sz w:val="20"/>
          <w:szCs w:val="20"/>
        </w:rPr>
      </w:pPr>
      <w:r w:rsidRPr="0FC08CB2">
        <w:rPr>
          <w:rFonts w:ascii="Arial" w:hAnsi="Arial" w:cs="Arial"/>
          <w:sz w:val="20"/>
          <w:szCs w:val="20"/>
        </w:rPr>
        <w:t>Ist der Progress klinisch bestätigt</w:t>
      </w:r>
      <w:r w:rsidR="1ACAA0C3" w:rsidRPr="0FC08CB2">
        <w:rPr>
          <w:rFonts w:ascii="Arial" w:hAnsi="Arial" w:cs="Arial"/>
          <w:sz w:val="20"/>
          <w:szCs w:val="20"/>
        </w:rPr>
        <w:t xml:space="preserve">, </w:t>
      </w:r>
      <w:r w:rsidRPr="0FC08CB2">
        <w:rPr>
          <w:rFonts w:ascii="Arial" w:hAnsi="Arial" w:cs="Arial"/>
          <w:sz w:val="20"/>
          <w:szCs w:val="20"/>
        </w:rPr>
        <w:t>erfolgt in der Regel:</w:t>
      </w:r>
    </w:p>
    <w:p w14:paraId="1FBE59C6" w14:textId="77777777" w:rsidR="005F2509" w:rsidRPr="002A0B18" w:rsidRDefault="005F2509" w:rsidP="002A0B18">
      <w:pPr>
        <w:pStyle w:val="Listenabsatz"/>
        <w:numPr>
          <w:ilvl w:val="1"/>
          <w:numId w:val="1"/>
        </w:numPr>
        <w:spacing w:after="0" w:line="260" w:lineRule="exact"/>
        <w:textAlignment w:val="auto"/>
        <w:rPr>
          <w:rFonts w:ascii="Arial" w:hAnsi="Arial" w:cs="Arial"/>
          <w:sz w:val="20"/>
          <w:szCs w:val="20"/>
        </w:rPr>
      </w:pPr>
      <w:r w:rsidRPr="002A0B18">
        <w:rPr>
          <w:rFonts w:ascii="Arial" w:hAnsi="Arial" w:cs="Arial"/>
          <w:sz w:val="20"/>
          <w:szCs w:val="20"/>
        </w:rPr>
        <w:t>Eine Dosis-Erhöhung von 400mg auf 600mg oder 800mg – oft verbunden mit</w:t>
      </w:r>
      <w:r w:rsidR="002A0B18">
        <w:rPr>
          <w:rFonts w:ascii="Arial" w:hAnsi="Arial" w:cs="Arial"/>
          <w:sz w:val="20"/>
          <w:szCs w:val="20"/>
        </w:rPr>
        <w:t xml:space="preserve"> </w:t>
      </w:r>
      <w:r w:rsidR="0055330F">
        <w:rPr>
          <w:rFonts w:ascii="Arial" w:hAnsi="Arial" w:cs="Arial"/>
          <w:sz w:val="20"/>
          <w:szCs w:val="20"/>
        </w:rPr>
        <w:t>drastisch erhöhten</w:t>
      </w:r>
      <w:r w:rsidRPr="002A0B18">
        <w:rPr>
          <w:rFonts w:ascii="Arial" w:hAnsi="Arial" w:cs="Arial"/>
          <w:sz w:val="20"/>
          <w:szCs w:val="20"/>
        </w:rPr>
        <w:t xml:space="preserve"> Nebenwirkungen.</w:t>
      </w:r>
    </w:p>
    <w:p w14:paraId="5CEBDF81" w14:textId="77777777" w:rsidR="005F2509" w:rsidRPr="002A0B18" w:rsidRDefault="005F2509" w:rsidP="002A0B18">
      <w:pPr>
        <w:pStyle w:val="Listenabsatz"/>
        <w:numPr>
          <w:ilvl w:val="1"/>
          <w:numId w:val="1"/>
        </w:numPr>
        <w:spacing w:after="0" w:line="260" w:lineRule="exact"/>
        <w:textAlignment w:val="auto"/>
        <w:rPr>
          <w:rFonts w:ascii="Arial" w:hAnsi="Arial" w:cs="Arial"/>
          <w:sz w:val="20"/>
          <w:szCs w:val="20"/>
        </w:rPr>
      </w:pPr>
      <w:r w:rsidRPr="0FC08CB2">
        <w:rPr>
          <w:rFonts w:ascii="Arial" w:hAnsi="Arial" w:cs="Arial"/>
          <w:sz w:val="20"/>
          <w:szCs w:val="20"/>
        </w:rPr>
        <w:t>Gabe der für GIST zugelassenen Zweitlinien-Therapie = Sunitinib (Sutent</w:t>
      </w:r>
      <w:r w:rsidRPr="0FC08CB2">
        <w:rPr>
          <w:rFonts w:ascii="Arial" w:hAnsi="Arial" w:cs="Arial"/>
          <w:sz w:val="20"/>
          <w:szCs w:val="20"/>
          <w:vertAlign w:val="superscript"/>
        </w:rPr>
        <w:t>®</w:t>
      </w:r>
      <w:r w:rsidRPr="0FC08CB2">
        <w:rPr>
          <w:rFonts w:ascii="Arial" w:hAnsi="Arial" w:cs="Arial"/>
          <w:sz w:val="20"/>
          <w:szCs w:val="20"/>
        </w:rPr>
        <w:t>)</w:t>
      </w:r>
      <w:r w:rsidR="0055330F" w:rsidRPr="0FC08CB2">
        <w:rPr>
          <w:rFonts w:ascii="Arial" w:hAnsi="Arial" w:cs="Arial"/>
          <w:sz w:val="20"/>
          <w:szCs w:val="20"/>
        </w:rPr>
        <w:t xml:space="preserve"> – mit anderen, deutlich lebens</w:t>
      </w:r>
      <w:r w:rsidR="00A50D14" w:rsidRPr="0FC08CB2">
        <w:rPr>
          <w:rFonts w:ascii="Arial" w:hAnsi="Arial" w:cs="Arial"/>
          <w:sz w:val="20"/>
          <w:szCs w:val="20"/>
        </w:rPr>
        <w:t>einschränkenden Nebenwirkungen (</w:t>
      </w:r>
      <w:r w:rsidR="0055330F" w:rsidRPr="0FC08CB2">
        <w:rPr>
          <w:rFonts w:ascii="Arial" w:hAnsi="Arial" w:cs="Arial"/>
          <w:sz w:val="20"/>
          <w:szCs w:val="20"/>
        </w:rPr>
        <w:t>z.B. Hand-Fuß-Syndrom)</w:t>
      </w:r>
    </w:p>
    <w:p w14:paraId="0A8294B0" w14:textId="77777777" w:rsidR="005F2509" w:rsidRPr="002A0B18" w:rsidRDefault="005F2509" w:rsidP="002A0B18">
      <w:pPr>
        <w:pStyle w:val="Listenabsatz"/>
        <w:numPr>
          <w:ilvl w:val="1"/>
          <w:numId w:val="1"/>
        </w:numPr>
        <w:spacing w:after="0" w:line="260" w:lineRule="exact"/>
        <w:textAlignment w:val="auto"/>
        <w:rPr>
          <w:rFonts w:ascii="Arial" w:hAnsi="Arial" w:cs="Arial"/>
          <w:sz w:val="20"/>
          <w:szCs w:val="20"/>
        </w:rPr>
      </w:pPr>
      <w:r w:rsidRPr="0FC08CB2">
        <w:rPr>
          <w:rFonts w:ascii="Arial" w:hAnsi="Arial" w:cs="Arial"/>
          <w:sz w:val="20"/>
          <w:szCs w:val="20"/>
        </w:rPr>
        <w:t>Gabe der für GIST zugelassenen Drittlinien-Therapie = Regorafenib (Stivarga</w:t>
      </w:r>
      <w:r w:rsidRPr="0FC08CB2">
        <w:rPr>
          <w:rFonts w:ascii="Arial" w:hAnsi="Arial" w:cs="Arial"/>
          <w:sz w:val="20"/>
          <w:szCs w:val="20"/>
          <w:vertAlign w:val="superscript"/>
        </w:rPr>
        <w:t>®</w:t>
      </w:r>
      <w:r w:rsidRPr="0FC08CB2">
        <w:rPr>
          <w:rFonts w:ascii="Arial" w:hAnsi="Arial" w:cs="Arial"/>
          <w:sz w:val="20"/>
          <w:szCs w:val="20"/>
        </w:rPr>
        <w:t>)</w:t>
      </w:r>
    </w:p>
    <w:p w14:paraId="66B9B475" w14:textId="77777777" w:rsidR="005F2509" w:rsidRPr="002A0B18" w:rsidRDefault="005F2509" w:rsidP="002A0B18">
      <w:pPr>
        <w:pStyle w:val="Listenabsatz"/>
        <w:numPr>
          <w:ilvl w:val="1"/>
          <w:numId w:val="1"/>
        </w:numPr>
        <w:spacing w:after="0" w:line="260" w:lineRule="exact"/>
        <w:textAlignment w:val="auto"/>
        <w:rPr>
          <w:rFonts w:ascii="Arial" w:hAnsi="Arial" w:cs="Arial"/>
          <w:sz w:val="20"/>
          <w:szCs w:val="20"/>
        </w:rPr>
      </w:pPr>
      <w:r w:rsidRPr="002A0B18">
        <w:rPr>
          <w:rFonts w:ascii="Arial" w:hAnsi="Arial" w:cs="Arial"/>
          <w:sz w:val="20"/>
          <w:szCs w:val="20"/>
        </w:rPr>
        <w:t>Bei weiterem Progress und je nach Patienten-Situation sowie Datenlage:</w:t>
      </w:r>
    </w:p>
    <w:p w14:paraId="747A37A1" w14:textId="6729EF63" w:rsidR="005F2509" w:rsidRPr="0055330F" w:rsidRDefault="00996CB3" w:rsidP="0055330F">
      <w:pPr>
        <w:spacing w:after="0" w:line="260" w:lineRule="exact"/>
        <w:ind w:left="1416"/>
        <w:textAlignment w:val="auto"/>
        <w:rPr>
          <w:rFonts w:ascii="Arial" w:hAnsi="Arial" w:cs="Arial"/>
          <w:sz w:val="20"/>
          <w:szCs w:val="20"/>
        </w:rPr>
      </w:pPr>
      <w:r w:rsidRPr="0FC08CB2">
        <w:rPr>
          <w:rFonts w:ascii="Arial" w:hAnsi="Arial" w:cs="Arial"/>
          <w:sz w:val="20"/>
          <w:szCs w:val="20"/>
        </w:rPr>
        <w:t>Off</w:t>
      </w:r>
      <w:r w:rsidR="1E3AAAA8" w:rsidRPr="0FC08CB2">
        <w:rPr>
          <w:rFonts w:ascii="Arial" w:hAnsi="Arial" w:cs="Arial"/>
          <w:sz w:val="20"/>
          <w:szCs w:val="20"/>
        </w:rPr>
        <w:t>-</w:t>
      </w:r>
      <w:r w:rsidRPr="0FC08CB2">
        <w:rPr>
          <w:rFonts w:ascii="Arial" w:hAnsi="Arial" w:cs="Arial"/>
          <w:sz w:val="20"/>
          <w:szCs w:val="20"/>
        </w:rPr>
        <w:t>Label</w:t>
      </w:r>
      <w:r w:rsidR="1929E169" w:rsidRPr="0FC08CB2">
        <w:rPr>
          <w:rFonts w:ascii="Arial" w:hAnsi="Arial" w:cs="Arial"/>
          <w:sz w:val="20"/>
          <w:szCs w:val="20"/>
        </w:rPr>
        <w:t>-</w:t>
      </w:r>
      <w:r w:rsidR="005F2509" w:rsidRPr="0FC08CB2">
        <w:rPr>
          <w:rFonts w:ascii="Arial" w:hAnsi="Arial" w:cs="Arial"/>
          <w:sz w:val="20"/>
          <w:szCs w:val="20"/>
        </w:rPr>
        <w:t>Therapien (z.B. mit Ponatinib, Sorafenib, Nilotinib, Pazopanib) und/oder</w:t>
      </w:r>
      <w:r w:rsidR="002A0B18" w:rsidRPr="0FC08CB2">
        <w:rPr>
          <w:rFonts w:ascii="Arial" w:hAnsi="Arial" w:cs="Arial"/>
          <w:sz w:val="20"/>
          <w:szCs w:val="20"/>
        </w:rPr>
        <w:t xml:space="preserve"> </w:t>
      </w:r>
      <w:r w:rsidR="005F2509" w:rsidRPr="0FC08CB2">
        <w:rPr>
          <w:rFonts w:ascii="Arial" w:hAnsi="Arial" w:cs="Arial"/>
          <w:sz w:val="20"/>
          <w:szCs w:val="20"/>
        </w:rPr>
        <w:t>Einschluss des Patienten/der Patientin in klinische Studien mit neuen Substanzen</w:t>
      </w:r>
      <w:r w:rsidRPr="0FC08CB2">
        <w:rPr>
          <w:rFonts w:ascii="Arial" w:hAnsi="Arial" w:cs="Arial"/>
          <w:sz w:val="20"/>
          <w:szCs w:val="20"/>
        </w:rPr>
        <w:t xml:space="preserve"> (z.B. Avapritin</w:t>
      </w:r>
      <w:r w:rsidR="05C8A378" w:rsidRPr="0FC08CB2">
        <w:rPr>
          <w:rFonts w:ascii="Arial" w:hAnsi="Arial" w:cs="Arial"/>
          <w:sz w:val="20"/>
          <w:szCs w:val="20"/>
        </w:rPr>
        <w:t>i</w:t>
      </w:r>
      <w:r w:rsidRPr="0FC08CB2">
        <w:rPr>
          <w:rFonts w:ascii="Arial" w:hAnsi="Arial" w:cs="Arial"/>
          <w:sz w:val="20"/>
          <w:szCs w:val="20"/>
        </w:rPr>
        <w:t>b oder Repritinib)</w:t>
      </w:r>
    </w:p>
    <w:p w14:paraId="72A3D3EC" w14:textId="77777777" w:rsidR="002A0B18" w:rsidRPr="002A0B18" w:rsidRDefault="002A0B18" w:rsidP="002A0B18">
      <w:pPr>
        <w:pStyle w:val="Listenabsatz"/>
        <w:spacing w:after="0" w:line="260" w:lineRule="exact"/>
        <w:ind w:left="1440"/>
        <w:textAlignment w:val="auto"/>
        <w:rPr>
          <w:rFonts w:ascii="Arial" w:hAnsi="Arial" w:cs="Arial"/>
          <w:sz w:val="20"/>
          <w:szCs w:val="20"/>
        </w:rPr>
      </w:pPr>
    </w:p>
    <w:p w14:paraId="5BAB8D02" w14:textId="77777777" w:rsidR="005F2509" w:rsidRPr="002A0B18" w:rsidRDefault="005F2509" w:rsidP="005F2509">
      <w:pPr>
        <w:spacing w:after="0" w:line="260" w:lineRule="exact"/>
        <w:textAlignment w:val="auto"/>
        <w:rPr>
          <w:rFonts w:ascii="Arial" w:hAnsi="Arial" w:cs="Arial"/>
          <w:sz w:val="20"/>
          <w:szCs w:val="20"/>
        </w:rPr>
      </w:pPr>
      <w:r w:rsidRPr="002A0B18">
        <w:rPr>
          <w:rFonts w:ascii="Arial" w:hAnsi="Arial" w:cs="Arial"/>
          <w:sz w:val="20"/>
          <w:szCs w:val="20"/>
        </w:rPr>
        <w:t>Die Nebenwirkungen von Imatinib, Sunitinib und Regorafenib können bei GIST-Patienten u.U. erheblich sein. Dies ist umso gravierender, als z.B. der Wirkstoff Imatinib ohne Pause, Tag für Tag, Monat für Monat, Jahr für Jahr eingenommen werden muss. Erfahrene GIST-Behandler passen daher die Dosierungen der Therapien individuell an die Patienten-Situation an.</w:t>
      </w:r>
    </w:p>
    <w:p w14:paraId="430E0F55" w14:textId="77777777" w:rsidR="005F2509" w:rsidRPr="002A0B18" w:rsidRDefault="005F2509" w:rsidP="002A0B18">
      <w:pPr>
        <w:pStyle w:val="Listenabsatz"/>
        <w:numPr>
          <w:ilvl w:val="0"/>
          <w:numId w:val="1"/>
        </w:numPr>
        <w:spacing w:after="0" w:line="260" w:lineRule="exact"/>
        <w:textAlignment w:val="auto"/>
        <w:rPr>
          <w:rFonts w:ascii="Arial" w:hAnsi="Arial" w:cs="Arial"/>
          <w:sz w:val="20"/>
          <w:szCs w:val="20"/>
        </w:rPr>
      </w:pPr>
      <w:r w:rsidRPr="002A0B18">
        <w:rPr>
          <w:rFonts w:ascii="Arial" w:hAnsi="Arial" w:cs="Arial"/>
          <w:sz w:val="20"/>
          <w:szCs w:val="20"/>
        </w:rPr>
        <w:t>Imatinib:</w:t>
      </w:r>
      <w:r w:rsidRPr="002A0B18">
        <w:rPr>
          <w:rFonts w:ascii="Arial" w:hAnsi="Arial" w:cs="Arial"/>
          <w:sz w:val="20"/>
          <w:szCs w:val="20"/>
        </w:rPr>
        <w:tab/>
        <w:t xml:space="preserve">Standard = 400mg/Tag (800mg/Tag bei Exon 9 oder Progression) </w:t>
      </w:r>
      <w:r w:rsidRPr="002A0B18">
        <w:rPr>
          <w:rFonts w:ascii="Arial" w:hAnsi="Arial" w:cs="Arial"/>
          <w:color w:val="2F5496" w:themeColor="accent5" w:themeShade="BF"/>
          <w:sz w:val="20"/>
          <w:szCs w:val="20"/>
        </w:rPr>
        <w:t>Anpassungen = 600 oder 800mg/Tag</w:t>
      </w:r>
    </w:p>
    <w:p w14:paraId="5510A121" w14:textId="77777777" w:rsidR="005F2509" w:rsidRPr="002A0B18" w:rsidRDefault="005F2509" w:rsidP="002A0B18">
      <w:pPr>
        <w:pStyle w:val="Listenabsatz"/>
        <w:numPr>
          <w:ilvl w:val="0"/>
          <w:numId w:val="1"/>
        </w:numPr>
        <w:spacing w:after="0" w:line="260" w:lineRule="exact"/>
        <w:textAlignment w:val="auto"/>
        <w:rPr>
          <w:rFonts w:ascii="Arial" w:hAnsi="Arial" w:cs="Arial"/>
          <w:sz w:val="20"/>
          <w:szCs w:val="20"/>
        </w:rPr>
      </w:pPr>
      <w:r w:rsidRPr="002A0B18">
        <w:rPr>
          <w:rFonts w:ascii="Arial" w:hAnsi="Arial" w:cs="Arial"/>
          <w:sz w:val="20"/>
          <w:szCs w:val="20"/>
        </w:rPr>
        <w:t>Sunitinib:</w:t>
      </w:r>
      <w:r w:rsidRPr="002A0B18">
        <w:rPr>
          <w:rFonts w:ascii="Arial" w:hAnsi="Arial" w:cs="Arial"/>
          <w:sz w:val="20"/>
          <w:szCs w:val="20"/>
        </w:rPr>
        <w:tab/>
        <w:t>Standard = 50mg/Tag für 4 Wochen + 2 Wochen Therapie-Pause</w:t>
      </w:r>
    </w:p>
    <w:p w14:paraId="0B982D3A" w14:textId="77777777" w:rsidR="002A0B18" w:rsidRDefault="005F2509" w:rsidP="002A0B18">
      <w:pPr>
        <w:pStyle w:val="Listenabsatz"/>
        <w:spacing w:after="0" w:line="260" w:lineRule="exact"/>
        <w:textAlignment w:val="auto"/>
        <w:rPr>
          <w:rFonts w:ascii="Arial" w:hAnsi="Arial" w:cs="Arial"/>
          <w:sz w:val="20"/>
          <w:szCs w:val="20"/>
        </w:rPr>
      </w:pPr>
      <w:r w:rsidRPr="002A0B18">
        <w:rPr>
          <w:rFonts w:ascii="Arial" w:hAnsi="Arial" w:cs="Arial"/>
          <w:color w:val="2F5496" w:themeColor="accent5" w:themeShade="BF"/>
          <w:sz w:val="20"/>
          <w:szCs w:val="20"/>
        </w:rPr>
        <w:t xml:space="preserve">Anpassungen = 37,5 mg/Tag durchgehend oder individuelle Dosierung </w:t>
      </w:r>
    </w:p>
    <w:p w14:paraId="0A217B06" w14:textId="77777777" w:rsidR="005F2509" w:rsidRPr="002A0B18" w:rsidRDefault="005F2509" w:rsidP="002A0B18">
      <w:pPr>
        <w:pStyle w:val="Listenabsatz"/>
        <w:numPr>
          <w:ilvl w:val="0"/>
          <w:numId w:val="1"/>
        </w:numPr>
        <w:spacing w:after="0" w:line="260" w:lineRule="exact"/>
        <w:textAlignment w:val="auto"/>
        <w:rPr>
          <w:rFonts w:ascii="Arial" w:hAnsi="Arial" w:cs="Arial"/>
          <w:sz w:val="20"/>
          <w:szCs w:val="20"/>
        </w:rPr>
      </w:pPr>
      <w:r w:rsidRPr="002A0B18">
        <w:rPr>
          <w:rFonts w:ascii="Arial" w:hAnsi="Arial" w:cs="Arial"/>
          <w:sz w:val="20"/>
          <w:szCs w:val="20"/>
        </w:rPr>
        <w:t>Regorafenib: Standard = 160mg/Tag für 3 Wochen + 1 Woche Therapie-Pause</w:t>
      </w:r>
    </w:p>
    <w:p w14:paraId="3B441932" w14:textId="77777777" w:rsidR="005F2509" w:rsidRPr="002A0B18" w:rsidRDefault="005F2509" w:rsidP="002A0B18">
      <w:pPr>
        <w:pStyle w:val="Listenabsatz"/>
        <w:spacing w:after="0" w:line="260" w:lineRule="exact"/>
        <w:textAlignment w:val="auto"/>
        <w:rPr>
          <w:rFonts w:ascii="Arial" w:hAnsi="Arial" w:cs="Arial"/>
          <w:color w:val="2F5496" w:themeColor="accent5" w:themeShade="BF"/>
          <w:sz w:val="20"/>
          <w:szCs w:val="20"/>
        </w:rPr>
      </w:pPr>
      <w:r w:rsidRPr="002A0B18">
        <w:rPr>
          <w:rFonts w:ascii="Arial" w:hAnsi="Arial" w:cs="Arial"/>
          <w:color w:val="2F5496" w:themeColor="accent5" w:themeShade="BF"/>
          <w:sz w:val="20"/>
          <w:szCs w:val="20"/>
        </w:rPr>
        <w:t>Anpassungen = 120mg/Tag, 80mg/Tag oder individuelle Dosierung</w:t>
      </w:r>
    </w:p>
    <w:p w14:paraId="212B9555" w14:textId="23A226EB" w:rsidR="005F2509" w:rsidRPr="002A0B18" w:rsidRDefault="005F2509" w:rsidP="005F2509">
      <w:pPr>
        <w:spacing w:after="0" w:line="260" w:lineRule="exact"/>
        <w:textAlignment w:val="auto"/>
        <w:rPr>
          <w:rFonts w:ascii="Arial" w:hAnsi="Arial" w:cs="Arial"/>
          <w:sz w:val="20"/>
          <w:szCs w:val="20"/>
        </w:rPr>
      </w:pPr>
      <w:r w:rsidRPr="0FC08CB2">
        <w:rPr>
          <w:rFonts w:ascii="Arial" w:hAnsi="Arial" w:cs="Arial"/>
          <w:sz w:val="20"/>
          <w:szCs w:val="20"/>
        </w:rPr>
        <w:t>Eine Dosisreduktion oder individuelle Anpassung hat immer zum Ziel, für den Patienten ei</w:t>
      </w:r>
      <w:r w:rsidR="0055330F" w:rsidRPr="0FC08CB2">
        <w:rPr>
          <w:rFonts w:ascii="Arial" w:hAnsi="Arial" w:cs="Arial"/>
          <w:sz w:val="20"/>
          <w:szCs w:val="20"/>
        </w:rPr>
        <w:t xml:space="preserve">ne Balance zu finden, </w:t>
      </w:r>
      <w:r w:rsidRPr="0FC08CB2">
        <w:rPr>
          <w:rFonts w:ascii="Arial" w:hAnsi="Arial" w:cs="Arial"/>
          <w:sz w:val="20"/>
          <w:szCs w:val="20"/>
        </w:rPr>
        <w:t xml:space="preserve">zwischen erträglichen Nebenwirkungen einerseits und möglichst langem Therapienutzen andererseits. Dosisreduktionen oder individuelle Anpassungen haben keinesfalls damit etwas zu tun, dass der Patient nun weniger Medikament bräuchte, da er sich auf dem Wege der Heilung befindet. In diesen Erkrankungsstadien gibt es </w:t>
      </w:r>
      <w:r w:rsidRPr="0FC08CB2">
        <w:rPr>
          <w:rFonts w:ascii="Arial" w:hAnsi="Arial" w:cs="Arial"/>
          <w:sz w:val="20"/>
          <w:szCs w:val="20"/>
          <w:u w:val="single"/>
        </w:rPr>
        <w:t>KEINE</w:t>
      </w:r>
      <w:r w:rsidR="00996CB3" w:rsidRPr="0FC08CB2">
        <w:rPr>
          <w:rFonts w:ascii="Arial" w:hAnsi="Arial" w:cs="Arial"/>
          <w:sz w:val="20"/>
          <w:szCs w:val="20"/>
        </w:rPr>
        <w:t xml:space="preserve"> Heilung mehr!</w:t>
      </w:r>
      <w:r w:rsidRPr="0FC08CB2">
        <w:rPr>
          <w:rFonts w:ascii="Arial" w:hAnsi="Arial" w:cs="Arial"/>
          <w:sz w:val="20"/>
          <w:szCs w:val="20"/>
        </w:rPr>
        <w:t xml:space="preserve"> Es geht um Lebenserhaltung, bestmögliche Lebenszeit – keinesfalls um Heilungsbewährung.</w:t>
      </w:r>
      <w:r w:rsidR="0055330F" w:rsidRPr="0FC08CB2">
        <w:rPr>
          <w:rFonts w:ascii="Arial" w:hAnsi="Arial" w:cs="Arial"/>
          <w:sz w:val="20"/>
          <w:szCs w:val="20"/>
        </w:rPr>
        <w:t xml:space="preserve"> Diese Situation ist für die meisten Patienten sehr belastend, da </w:t>
      </w:r>
      <w:r w:rsidR="1561B9E7" w:rsidRPr="0FC08CB2">
        <w:rPr>
          <w:rFonts w:ascii="Arial" w:hAnsi="Arial" w:cs="Arial"/>
          <w:sz w:val="20"/>
          <w:szCs w:val="20"/>
        </w:rPr>
        <w:t>s</w:t>
      </w:r>
      <w:r w:rsidR="0055330F" w:rsidRPr="0FC08CB2">
        <w:rPr>
          <w:rFonts w:ascii="Arial" w:hAnsi="Arial" w:cs="Arial"/>
          <w:sz w:val="20"/>
          <w:szCs w:val="20"/>
        </w:rPr>
        <w:t>ie im Wissen leben, nicht die optimale Dosis ihres Medikaments zur Eindämmung des Tumors nehmen zu können</w:t>
      </w:r>
      <w:r w:rsidR="71BDA000" w:rsidRPr="0FC08CB2">
        <w:rPr>
          <w:rFonts w:ascii="Arial" w:hAnsi="Arial" w:cs="Arial"/>
          <w:sz w:val="20"/>
          <w:szCs w:val="20"/>
        </w:rPr>
        <w:t>.</w:t>
      </w:r>
    </w:p>
    <w:p w14:paraId="0D0B940D" w14:textId="77777777" w:rsidR="002A0B18" w:rsidRDefault="002A0B18" w:rsidP="005F2509">
      <w:pPr>
        <w:spacing w:after="0" w:line="260" w:lineRule="exact"/>
        <w:textAlignment w:val="auto"/>
        <w:rPr>
          <w:rFonts w:ascii="Arial" w:hAnsi="Arial" w:cs="Arial"/>
          <w:sz w:val="20"/>
          <w:szCs w:val="20"/>
        </w:rPr>
      </w:pPr>
    </w:p>
    <w:p w14:paraId="49A25AA3" w14:textId="77777777" w:rsidR="005F2509" w:rsidRPr="002A0B18" w:rsidRDefault="005F2509" w:rsidP="005F2509">
      <w:pPr>
        <w:spacing w:after="0" w:line="260" w:lineRule="exact"/>
        <w:textAlignment w:val="auto"/>
        <w:rPr>
          <w:rFonts w:ascii="Arial" w:hAnsi="Arial" w:cs="Arial"/>
          <w:b/>
          <w:sz w:val="20"/>
          <w:szCs w:val="20"/>
          <w:u w:val="single"/>
        </w:rPr>
      </w:pPr>
      <w:r w:rsidRPr="002A0B18">
        <w:rPr>
          <w:rFonts w:ascii="Arial" w:hAnsi="Arial" w:cs="Arial"/>
          <w:b/>
          <w:sz w:val="20"/>
          <w:szCs w:val="20"/>
          <w:u w:val="single"/>
        </w:rPr>
        <w:t xml:space="preserve">Beispiele für Nebenwirkungen unter Imatinib, Sunitinib oderr Regorafenib: </w:t>
      </w:r>
    </w:p>
    <w:p w14:paraId="147A2245" w14:textId="77777777" w:rsidR="005F2509" w:rsidRDefault="005F2509" w:rsidP="005F2509">
      <w:pPr>
        <w:spacing w:after="0" w:line="260" w:lineRule="exact"/>
        <w:textAlignment w:val="auto"/>
        <w:rPr>
          <w:rFonts w:ascii="Arial" w:hAnsi="Arial" w:cs="Arial"/>
          <w:sz w:val="20"/>
          <w:szCs w:val="20"/>
        </w:rPr>
      </w:pPr>
      <w:r w:rsidRPr="002A0B18">
        <w:rPr>
          <w:rFonts w:ascii="Arial" w:hAnsi="Arial" w:cs="Arial"/>
          <w:sz w:val="20"/>
          <w:szCs w:val="20"/>
        </w:rPr>
        <w:t>Ödeme (Wassereinlagerungen), Muskelkrämpfe, Hautausschläge, Blutungen, Gewichtsverlust,</w:t>
      </w:r>
      <w:r w:rsidR="0055330F">
        <w:rPr>
          <w:rFonts w:ascii="Arial" w:hAnsi="Arial" w:cs="Arial"/>
          <w:sz w:val="20"/>
          <w:szCs w:val="20"/>
        </w:rPr>
        <w:t xml:space="preserve"> Müdigkeit/Fatigue, Übelkeit/Erbrechen, Verdauungsstörungen, </w:t>
      </w:r>
      <w:r w:rsidR="00A50D14">
        <w:rPr>
          <w:rFonts w:ascii="Arial" w:hAnsi="Arial" w:cs="Arial"/>
          <w:sz w:val="20"/>
          <w:szCs w:val="20"/>
        </w:rPr>
        <w:t xml:space="preserve">Durchfälle, </w:t>
      </w:r>
      <w:r w:rsidRPr="002A0B18">
        <w:rPr>
          <w:rFonts w:ascii="Arial" w:hAnsi="Arial" w:cs="Arial"/>
          <w:sz w:val="20"/>
          <w:szCs w:val="20"/>
        </w:rPr>
        <w:t>Magenbeschwerden, Schleimhautentzündungen (auch im Mund), Bluthochdruck, Hand-Fuß-Syndrom, Schmerzen (Kopf, Gelenke, Rücken), Dehydrierung, Atemnot, klinisch relevante Änderungen der Blut-/Leberwerte, Beeinträchtigung der Nierenfunktion, Schilddrüsenfunktionsstörungen...</w:t>
      </w:r>
    </w:p>
    <w:p w14:paraId="0E27B00A" w14:textId="77777777" w:rsidR="002A0B18" w:rsidRPr="002A0B18" w:rsidRDefault="002A0B18" w:rsidP="005F2509">
      <w:pPr>
        <w:spacing w:after="0" w:line="260" w:lineRule="exact"/>
        <w:textAlignment w:val="auto"/>
        <w:rPr>
          <w:rFonts w:ascii="Arial" w:hAnsi="Arial" w:cs="Arial"/>
          <w:sz w:val="20"/>
          <w:szCs w:val="20"/>
        </w:rPr>
      </w:pPr>
    </w:p>
    <w:p w14:paraId="58AF2E9B" w14:textId="77777777" w:rsidR="005F2509" w:rsidRPr="002A0B18" w:rsidRDefault="005F2509" w:rsidP="005F2509">
      <w:pPr>
        <w:spacing w:after="0" w:line="260" w:lineRule="exact"/>
        <w:textAlignment w:val="auto"/>
        <w:rPr>
          <w:rFonts w:ascii="Arial" w:hAnsi="Arial" w:cs="Arial"/>
          <w:sz w:val="20"/>
          <w:szCs w:val="20"/>
        </w:rPr>
      </w:pPr>
      <w:r w:rsidRPr="002A0B18">
        <w:rPr>
          <w:rFonts w:ascii="Arial" w:hAnsi="Arial" w:cs="Arial"/>
          <w:sz w:val="20"/>
          <w:szCs w:val="20"/>
        </w:rPr>
        <w:lastRenderedPageBreak/>
        <w:t xml:space="preserve">Bei GIST handelt es sich um die Diagnose: </w:t>
      </w:r>
      <w:r w:rsidR="0055330F">
        <w:rPr>
          <w:rFonts w:ascii="Arial" w:hAnsi="Arial" w:cs="Arial"/>
          <w:sz w:val="20"/>
          <w:szCs w:val="20"/>
        </w:rPr>
        <w:t>b</w:t>
      </w:r>
      <w:r w:rsidRPr="002A0B18">
        <w:rPr>
          <w:rFonts w:ascii="Arial" w:hAnsi="Arial" w:cs="Arial"/>
          <w:sz w:val="20"/>
          <w:szCs w:val="20"/>
        </w:rPr>
        <w:t>ösartiger, aggressiver und seltener Krebs. Erkrankung und Therapie gehen oft mit enormen physischen und psychischen Belastungen sowie Einschränkungen für die Betroffenen im Alltag einher.</w:t>
      </w:r>
    </w:p>
    <w:p w14:paraId="29D6B04F" w14:textId="77777777" w:rsidR="005F2509" w:rsidRPr="002A0B18" w:rsidRDefault="005F2509" w:rsidP="005F2509">
      <w:pPr>
        <w:spacing w:after="0" w:line="260" w:lineRule="exact"/>
        <w:textAlignment w:val="auto"/>
        <w:rPr>
          <w:rFonts w:ascii="Arial" w:hAnsi="Arial" w:cs="Arial"/>
          <w:sz w:val="20"/>
          <w:szCs w:val="20"/>
        </w:rPr>
      </w:pPr>
      <w:r w:rsidRPr="002A0B18">
        <w:rPr>
          <w:rFonts w:ascii="Arial" w:hAnsi="Arial" w:cs="Arial"/>
          <w:sz w:val="20"/>
          <w:szCs w:val="20"/>
        </w:rPr>
        <w:t xml:space="preserve"> </w:t>
      </w:r>
    </w:p>
    <w:p w14:paraId="6F431999" w14:textId="77777777" w:rsidR="002A0B18" w:rsidRDefault="005F2509" w:rsidP="005F2509">
      <w:pPr>
        <w:spacing w:after="0" w:line="260" w:lineRule="exact"/>
        <w:textAlignment w:val="auto"/>
        <w:rPr>
          <w:rFonts w:ascii="Arial" w:hAnsi="Arial" w:cs="Arial"/>
          <w:sz w:val="20"/>
          <w:szCs w:val="20"/>
        </w:rPr>
      </w:pPr>
      <w:r w:rsidRPr="002A0B18">
        <w:rPr>
          <w:rFonts w:ascii="Arial" w:hAnsi="Arial" w:cs="Arial"/>
          <w:sz w:val="20"/>
          <w:szCs w:val="20"/>
        </w:rPr>
        <w:t>So bringt diese Krebserkrankung für viele Patienten eine langfristige, e</w:t>
      </w:r>
      <w:r w:rsidR="002A0B18">
        <w:rPr>
          <w:rFonts w:ascii="Arial" w:hAnsi="Arial" w:cs="Arial"/>
          <w:sz w:val="20"/>
          <w:szCs w:val="20"/>
        </w:rPr>
        <w:t>rhebliche Behinderung mit sich.</w:t>
      </w:r>
    </w:p>
    <w:p w14:paraId="2345CA57" w14:textId="77777777" w:rsidR="005F2509" w:rsidRDefault="005F2509" w:rsidP="002A0B18">
      <w:pPr>
        <w:pStyle w:val="Listenabsatz"/>
        <w:numPr>
          <w:ilvl w:val="0"/>
          <w:numId w:val="1"/>
        </w:numPr>
        <w:spacing w:after="0" w:line="260" w:lineRule="exact"/>
        <w:textAlignment w:val="auto"/>
        <w:rPr>
          <w:rFonts w:ascii="Arial" w:hAnsi="Arial" w:cs="Arial"/>
          <w:sz w:val="20"/>
          <w:szCs w:val="20"/>
        </w:rPr>
      </w:pPr>
      <w:r w:rsidRPr="002A0B18">
        <w:rPr>
          <w:rFonts w:ascii="Arial" w:hAnsi="Arial" w:cs="Arial"/>
          <w:sz w:val="20"/>
          <w:szCs w:val="20"/>
        </w:rPr>
        <w:t>„Sie haben GIST – Sie haben Krebs!“ Dieser Satz verursacht bei vielen Betroffenen Ängste, Depressionen, Hoff</w:t>
      </w:r>
      <w:r w:rsidR="002A0B18">
        <w:rPr>
          <w:rFonts w:ascii="Arial" w:hAnsi="Arial" w:cs="Arial"/>
          <w:sz w:val="20"/>
          <w:szCs w:val="20"/>
        </w:rPr>
        <w:t>n</w:t>
      </w:r>
      <w:r w:rsidRPr="002A0B18">
        <w:rPr>
          <w:rFonts w:ascii="Arial" w:hAnsi="Arial" w:cs="Arial"/>
          <w:sz w:val="20"/>
          <w:szCs w:val="20"/>
        </w:rPr>
        <w:t>ungslosigkeit – ein Teil der Patienten muss psycho-onkologische Betreuung in Anspruch nehmen.</w:t>
      </w:r>
    </w:p>
    <w:p w14:paraId="51B4717F" w14:textId="77777777" w:rsidR="00A50D14" w:rsidRPr="002A0B18" w:rsidRDefault="00A50D14" w:rsidP="002A0B18">
      <w:pPr>
        <w:pStyle w:val="Listenabsatz"/>
        <w:numPr>
          <w:ilvl w:val="0"/>
          <w:numId w:val="1"/>
        </w:numPr>
        <w:spacing w:after="0" w:line="260" w:lineRule="exact"/>
        <w:textAlignment w:val="auto"/>
        <w:rPr>
          <w:rFonts w:ascii="Arial" w:hAnsi="Arial" w:cs="Arial"/>
          <w:sz w:val="20"/>
          <w:szCs w:val="20"/>
        </w:rPr>
      </w:pPr>
      <w:r>
        <w:rPr>
          <w:rFonts w:ascii="Arial" w:hAnsi="Arial" w:cs="Arial"/>
          <w:sz w:val="20"/>
          <w:szCs w:val="20"/>
        </w:rPr>
        <w:t>Die Therapien mit den neuen Wirkstoffen sind, anders als klassische Chemotherapien, als Dauertherapie angelegt. Der Patient wird täglich (über Jahre/lebenslang) durch die Einnahme des Medikaments an seine lebensbedrohende Krankheit erinnert. Darüber hinaus sind dadurch die Nebenwirkungen dauerhaft lebenseinschränkend.</w:t>
      </w:r>
    </w:p>
    <w:p w14:paraId="0B3DAD28" w14:textId="6BFD87F8" w:rsidR="005F2509" w:rsidRDefault="005F2509" w:rsidP="00BC0028">
      <w:pPr>
        <w:pStyle w:val="Listenabsatz"/>
        <w:numPr>
          <w:ilvl w:val="0"/>
          <w:numId w:val="1"/>
        </w:numPr>
        <w:spacing w:after="0" w:line="260" w:lineRule="exact"/>
        <w:textAlignment w:val="auto"/>
        <w:rPr>
          <w:rFonts w:ascii="Arial" w:hAnsi="Arial" w:cs="Arial"/>
          <w:sz w:val="20"/>
          <w:szCs w:val="20"/>
        </w:rPr>
      </w:pPr>
      <w:r w:rsidRPr="0FC08CB2">
        <w:rPr>
          <w:rFonts w:ascii="Arial" w:hAnsi="Arial" w:cs="Arial"/>
          <w:sz w:val="20"/>
          <w:szCs w:val="20"/>
        </w:rPr>
        <w:t xml:space="preserve">Jede Verlaufs-/Folgeuntersuchung wird zu einer enormen psychischen Belastung, immer verbunden mit Frage „ob und wieweit der Tumor wieder bzw. </w:t>
      </w:r>
      <w:r w:rsidR="002A0B18" w:rsidRPr="0FC08CB2">
        <w:rPr>
          <w:rFonts w:ascii="Arial" w:hAnsi="Arial" w:cs="Arial"/>
          <w:sz w:val="20"/>
          <w:szCs w:val="20"/>
        </w:rPr>
        <w:t>weitergewachsen</w:t>
      </w:r>
      <w:r w:rsidRPr="0FC08CB2">
        <w:rPr>
          <w:rFonts w:ascii="Arial" w:hAnsi="Arial" w:cs="Arial"/>
          <w:sz w:val="20"/>
          <w:szCs w:val="20"/>
        </w:rPr>
        <w:t xml:space="preserve"> ist?“</w:t>
      </w:r>
      <w:r w:rsidR="0055330F" w:rsidRPr="0FC08CB2">
        <w:rPr>
          <w:rFonts w:ascii="Arial" w:hAnsi="Arial" w:cs="Arial"/>
          <w:sz w:val="20"/>
          <w:szCs w:val="20"/>
        </w:rPr>
        <w:t xml:space="preserve"> Eine engmaschige Patientenüberwachung bei GIST und bei den medikamentösen Target-Therapien ist unerlässlich. Die Nachsorge-Intervalle – alle 3 bis 6 Monate – richten sich nach den Risikogruppen, die Untersuchungsmethoden nach der Lokalisation des Primärtumors und der Metastasierung.</w:t>
      </w:r>
      <w:r w:rsidR="00BC0028" w:rsidRPr="0FC08CB2">
        <w:rPr>
          <w:rFonts w:ascii="Arial" w:hAnsi="Arial" w:cs="Arial"/>
          <w:sz w:val="20"/>
          <w:szCs w:val="20"/>
        </w:rPr>
        <w:t xml:space="preserve"> GIST-Patienten brauchen eine langfristige und (je nach Erkrankungssituation) engmaschige Kontrolle. Auch Patienten mit nicht metastasierter Erkrankung oder nach Beendigung einer adjuvanten Imatinib-Therapie, sollten weit über 5 Jahre hinaus Verlaufskontrollen durchführen, da Rückfälle noch nach vielen Jahren vorkommen können.</w:t>
      </w:r>
    </w:p>
    <w:p w14:paraId="04D90ACB" w14:textId="77777777" w:rsidR="00BC0028" w:rsidRPr="002A0B18" w:rsidRDefault="00BC0028" w:rsidP="00BC0028">
      <w:pPr>
        <w:pStyle w:val="Listenabsatz"/>
        <w:numPr>
          <w:ilvl w:val="0"/>
          <w:numId w:val="1"/>
        </w:numPr>
        <w:spacing w:after="0" w:line="260" w:lineRule="exact"/>
        <w:textAlignment w:val="auto"/>
        <w:rPr>
          <w:rFonts w:ascii="Arial" w:hAnsi="Arial" w:cs="Arial"/>
          <w:sz w:val="20"/>
          <w:szCs w:val="20"/>
        </w:rPr>
      </w:pPr>
      <w:r>
        <w:rPr>
          <w:rFonts w:ascii="Arial" w:hAnsi="Arial" w:cs="Arial"/>
          <w:sz w:val="20"/>
          <w:szCs w:val="20"/>
        </w:rPr>
        <w:t>Betroffene haben häufig das Problem, Ärzte zu finden, die sich mit der Erkrankung im Detail auskennen und müssen daher häufig lange Anfahrtswege zu Untersuchungen in Kauf nehmen.</w:t>
      </w:r>
    </w:p>
    <w:p w14:paraId="24DAEF8A" w14:textId="5CA037CD" w:rsidR="002A0B18" w:rsidRPr="002A0B18" w:rsidRDefault="002A0B18" w:rsidP="002A0B18">
      <w:pPr>
        <w:pStyle w:val="Listenabsatz"/>
        <w:numPr>
          <w:ilvl w:val="0"/>
          <w:numId w:val="1"/>
        </w:numPr>
        <w:spacing w:after="0" w:line="260" w:lineRule="exact"/>
        <w:textAlignment w:val="auto"/>
        <w:rPr>
          <w:rFonts w:ascii="Arial" w:hAnsi="Arial" w:cs="Arial"/>
          <w:sz w:val="20"/>
          <w:szCs w:val="20"/>
        </w:rPr>
      </w:pPr>
      <w:r w:rsidRPr="0FC08CB2">
        <w:rPr>
          <w:rFonts w:ascii="Arial" w:hAnsi="Arial" w:cs="Arial"/>
          <w:color w:val="C00000"/>
          <w:sz w:val="20"/>
          <w:szCs w:val="20"/>
        </w:rPr>
        <w:t xml:space="preserve">*1) </w:t>
      </w:r>
      <w:r w:rsidRPr="0FC08CB2">
        <w:rPr>
          <w:rFonts w:ascii="Arial" w:hAnsi="Arial" w:cs="Arial"/>
          <w:sz w:val="20"/>
          <w:szCs w:val="20"/>
        </w:rPr>
        <w:t xml:space="preserve">Ein kleinerer Teil der Betroffenen mit GIST am Magen leidet </w:t>
      </w:r>
      <w:r w:rsidR="03614869" w:rsidRPr="0FC08CB2">
        <w:rPr>
          <w:rFonts w:ascii="Arial" w:hAnsi="Arial" w:cs="Arial"/>
          <w:sz w:val="20"/>
          <w:szCs w:val="20"/>
        </w:rPr>
        <w:t>-</w:t>
      </w:r>
      <w:r w:rsidRPr="0FC08CB2">
        <w:rPr>
          <w:rFonts w:ascii="Arial" w:hAnsi="Arial" w:cs="Arial"/>
          <w:sz w:val="20"/>
          <w:szCs w:val="20"/>
        </w:rPr>
        <w:t xml:space="preserve"> nach Teil- oder Komplett-resektionen des Magens </w:t>
      </w:r>
      <w:r w:rsidR="44951D4F" w:rsidRPr="0FC08CB2">
        <w:rPr>
          <w:rFonts w:ascii="Arial" w:hAnsi="Arial" w:cs="Arial"/>
          <w:sz w:val="20"/>
          <w:szCs w:val="20"/>
        </w:rPr>
        <w:t xml:space="preserve">- </w:t>
      </w:r>
      <w:r w:rsidRPr="0FC08CB2">
        <w:rPr>
          <w:rFonts w:ascii="Arial" w:hAnsi="Arial" w:cs="Arial"/>
          <w:sz w:val="20"/>
          <w:szCs w:val="20"/>
        </w:rPr>
        <w:t>unter erheblichen Ernährungs- und Verdauungsschwierigkeiten.</w:t>
      </w:r>
    </w:p>
    <w:p w14:paraId="60061E4C" w14:textId="77777777" w:rsidR="002A0B18" w:rsidRDefault="002A0B18" w:rsidP="005F2509">
      <w:pPr>
        <w:spacing w:after="0" w:line="260" w:lineRule="exact"/>
        <w:textAlignment w:val="auto"/>
        <w:rPr>
          <w:rFonts w:ascii="Arial" w:hAnsi="Arial" w:cs="Arial"/>
          <w:sz w:val="20"/>
          <w:szCs w:val="20"/>
        </w:rPr>
      </w:pPr>
    </w:p>
    <w:p w14:paraId="44EAFD9C" w14:textId="77777777" w:rsidR="00BC0028" w:rsidRDefault="00BC0028" w:rsidP="005F2509">
      <w:pPr>
        <w:spacing w:after="0" w:line="260" w:lineRule="exact"/>
        <w:textAlignment w:val="auto"/>
        <w:rPr>
          <w:rFonts w:ascii="Arial" w:hAnsi="Arial" w:cs="Arial"/>
          <w:sz w:val="20"/>
          <w:szCs w:val="20"/>
        </w:rPr>
      </w:pPr>
    </w:p>
    <w:p w14:paraId="4B94D5A5" w14:textId="77777777" w:rsidR="00BC0028" w:rsidRDefault="00BC0028" w:rsidP="005F2509">
      <w:pPr>
        <w:spacing w:after="0" w:line="260" w:lineRule="exact"/>
        <w:textAlignment w:val="auto"/>
        <w:rPr>
          <w:rFonts w:ascii="Arial" w:hAnsi="Arial" w:cs="Arial"/>
          <w:sz w:val="20"/>
          <w:szCs w:val="20"/>
        </w:rPr>
      </w:pPr>
    </w:p>
    <w:p w14:paraId="3627DBC7" w14:textId="77777777" w:rsidR="005F2509" w:rsidRPr="002A0B18" w:rsidRDefault="005F2509" w:rsidP="005F2509">
      <w:pPr>
        <w:spacing w:after="0" w:line="260" w:lineRule="exact"/>
        <w:textAlignment w:val="auto"/>
        <w:rPr>
          <w:rFonts w:ascii="Arial" w:hAnsi="Arial" w:cs="Arial"/>
          <w:sz w:val="20"/>
          <w:szCs w:val="20"/>
        </w:rPr>
      </w:pPr>
      <w:r w:rsidRPr="002A0B18">
        <w:rPr>
          <w:rFonts w:ascii="Arial" w:hAnsi="Arial" w:cs="Arial"/>
          <w:sz w:val="20"/>
          <w:szCs w:val="20"/>
        </w:rPr>
        <w:t>Quellen und weitere Informationen:</w:t>
      </w:r>
    </w:p>
    <w:p w14:paraId="6F299F8C" w14:textId="77777777" w:rsidR="005F2509" w:rsidRPr="002A0B18" w:rsidRDefault="005F2509" w:rsidP="005F2509">
      <w:pPr>
        <w:spacing w:after="0" w:line="260" w:lineRule="exact"/>
        <w:textAlignment w:val="auto"/>
        <w:rPr>
          <w:rFonts w:ascii="Arial" w:hAnsi="Arial" w:cs="Arial"/>
          <w:sz w:val="20"/>
          <w:szCs w:val="20"/>
        </w:rPr>
      </w:pPr>
      <w:r w:rsidRPr="002A0B18">
        <w:rPr>
          <w:rFonts w:ascii="Arial" w:hAnsi="Arial" w:cs="Arial"/>
          <w:sz w:val="20"/>
          <w:szCs w:val="20"/>
        </w:rPr>
        <w:t xml:space="preserve">Broschüre: Diagnose GIST! Wir geben Antworten! </w:t>
      </w:r>
    </w:p>
    <w:p w14:paraId="490119F0" w14:textId="77777777" w:rsidR="005F2509" w:rsidRPr="002A0B18" w:rsidRDefault="005505E7" w:rsidP="005F2509">
      <w:pPr>
        <w:spacing w:after="0" w:line="260" w:lineRule="exact"/>
        <w:textAlignment w:val="auto"/>
        <w:rPr>
          <w:rFonts w:ascii="Arial" w:hAnsi="Arial" w:cs="Arial"/>
          <w:sz w:val="20"/>
          <w:szCs w:val="20"/>
        </w:rPr>
      </w:pPr>
      <w:r>
        <w:rPr>
          <w:rFonts w:ascii="Arial" w:hAnsi="Arial" w:cs="Arial"/>
          <w:sz w:val="20"/>
          <w:szCs w:val="20"/>
        </w:rPr>
        <w:t>Deutsche Sarkom-Stiftung</w:t>
      </w:r>
      <w:r w:rsidR="005F2509" w:rsidRPr="002A0B18">
        <w:rPr>
          <w:rFonts w:ascii="Arial" w:hAnsi="Arial" w:cs="Arial"/>
          <w:sz w:val="20"/>
          <w:szCs w:val="20"/>
        </w:rPr>
        <w:t xml:space="preserve"> – </w:t>
      </w:r>
      <w:r>
        <w:rPr>
          <w:rFonts w:ascii="Arial" w:hAnsi="Arial" w:cs="Arial"/>
          <w:sz w:val="20"/>
          <w:szCs w:val="20"/>
        </w:rPr>
        <w:t>Bereich Patienten-Hilfe</w:t>
      </w:r>
      <w:r w:rsidR="005F2509" w:rsidRPr="002A0B18">
        <w:rPr>
          <w:rFonts w:ascii="Arial" w:hAnsi="Arial" w:cs="Arial"/>
          <w:sz w:val="20"/>
          <w:szCs w:val="20"/>
        </w:rPr>
        <w:t xml:space="preserve"> </w:t>
      </w:r>
      <w:r>
        <w:rPr>
          <w:rFonts w:ascii="Arial" w:hAnsi="Arial" w:cs="Arial"/>
          <w:sz w:val="20"/>
          <w:szCs w:val="20"/>
        </w:rPr>
        <w:t>Sarkom/</w:t>
      </w:r>
      <w:r w:rsidR="005F2509" w:rsidRPr="002A0B18">
        <w:rPr>
          <w:rFonts w:ascii="Arial" w:hAnsi="Arial" w:cs="Arial"/>
          <w:sz w:val="20"/>
          <w:szCs w:val="20"/>
        </w:rPr>
        <w:t>GIST</w:t>
      </w:r>
    </w:p>
    <w:p w14:paraId="2EA2EDF8" w14:textId="77777777" w:rsidR="005505E7" w:rsidRPr="005505E7" w:rsidRDefault="005505E7" w:rsidP="005505E7">
      <w:pPr>
        <w:spacing w:after="0" w:line="260" w:lineRule="exact"/>
        <w:textAlignment w:val="auto"/>
        <w:rPr>
          <w:rFonts w:ascii="Arial" w:hAnsi="Arial" w:cs="Arial"/>
          <w:sz w:val="20"/>
          <w:szCs w:val="20"/>
        </w:rPr>
      </w:pPr>
      <w:r w:rsidRPr="005505E7">
        <w:rPr>
          <w:rFonts w:ascii="Arial" w:hAnsi="Arial" w:cs="Arial"/>
          <w:sz w:val="20"/>
          <w:szCs w:val="20"/>
        </w:rPr>
        <w:t>Caspar-Bender-Weg 31</w:t>
      </w:r>
    </w:p>
    <w:p w14:paraId="0F671E2C" w14:textId="77777777" w:rsidR="005505E7" w:rsidRPr="005505E7" w:rsidRDefault="005505E7" w:rsidP="005505E7">
      <w:pPr>
        <w:spacing w:after="0" w:line="260" w:lineRule="exact"/>
        <w:textAlignment w:val="auto"/>
        <w:rPr>
          <w:rFonts w:ascii="Arial" w:hAnsi="Arial" w:cs="Arial"/>
          <w:sz w:val="20"/>
          <w:szCs w:val="20"/>
        </w:rPr>
      </w:pPr>
      <w:r w:rsidRPr="005505E7">
        <w:rPr>
          <w:rFonts w:ascii="Arial" w:hAnsi="Arial" w:cs="Arial"/>
          <w:sz w:val="20"/>
          <w:szCs w:val="20"/>
        </w:rPr>
        <w:t>61200 Wölfersheim (Södel)</w:t>
      </w:r>
    </w:p>
    <w:p w14:paraId="05A4B1EE" w14:textId="77777777" w:rsidR="005505E7" w:rsidRPr="005505E7" w:rsidRDefault="005505E7" w:rsidP="005505E7">
      <w:pPr>
        <w:spacing w:after="0" w:line="260" w:lineRule="exact"/>
        <w:textAlignment w:val="auto"/>
        <w:rPr>
          <w:rFonts w:ascii="Arial" w:hAnsi="Arial" w:cs="Arial"/>
          <w:sz w:val="20"/>
          <w:szCs w:val="20"/>
          <w:lang w:val="en-US"/>
        </w:rPr>
      </w:pPr>
      <w:r w:rsidRPr="005505E7">
        <w:rPr>
          <w:rFonts w:ascii="Arial" w:hAnsi="Arial" w:cs="Arial"/>
          <w:sz w:val="20"/>
          <w:szCs w:val="20"/>
          <w:lang w:val="en-US"/>
        </w:rPr>
        <w:t>Tel.: 0700-4884 0700</w:t>
      </w:r>
    </w:p>
    <w:p w14:paraId="0D26862C" w14:textId="77777777" w:rsidR="005505E7" w:rsidRPr="005505E7" w:rsidRDefault="005505E7" w:rsidP="005505E7">
      <w:pPr>
        <w:spacing w:after="0" w:line="260" w:lineRule="exact"/>
        <w:textAlignment w:val="auto"/>
        <w:rPr>
          <w:rFonts w:ascii="Arial" w:hAnsi="Arial" w:cs="Arial"/>
          <w:sz w:val="20"/>
          <w:szCs w:val="20"/>
          <w:lang w:val="en-US"/>
        </w:rPr>
      </w:pPr>
      <w:r w:rsidRPr="005505E7">
        <w:rPr>
          <w:rFonts w:ascii="Arial" w:hAnsi="Arial" w:cs="Arial"/>
          <w:sz w:val="20"/>
          <w:szCs w:val="20"/>
          <w:lang w:val="en-US"/>
        </w:rPr>
        <w:t xml:space="preserve">Web: </w:t>
      </w:r>
      <w:hyperlink r:id="rId8" w:history="1">
        <w:r w:rsidRPr="005505E7">
          <w:rPr>
            <w:rStyle w:val="Hyperlink"/>
            <w:rFonts w:ascii="Arial" w:hAnsi="Arial" w:cs="Arial"/>
            <w:sz w:val="20"/>
            <w:szCs w:val="20"/>
            <w:lang w:val="en-US"/>
          </w:rPr>
          <w:t>www.sarkome.de</w:t>
        </w:r>
      </w:hyperlink>
      <w:r w:rsidRPr="005505E7">
        <w:rPr>
          <w:rFonts w:ascii="Arial" w:hAnsi="Arial" w:cs="Arial"/>
          <w:sz w:val="20"/>
          <w:szCs w:val="20"/>
          <w:lang w:val="en-US"/>
        </w:rPr>
        <w:t xml:space="preserve"> </w:t>
      </w:r>
    </w:p>
    <w:p w14:paraId="43074B51" w14:textId="77777777" w:rsidR="002A0B18" w:rsidRPr="005505E7" w:rsidRDefault="005505E7" w:rsidP="005505E7">
      <w:pPr>
        <w:spacing w:after="0" w:line="260" w:lineRule="exact"/>
        <w:textAlignment w:val="auto"/>
        <w:rPr>
          <w:rFonts w:ascii="Arial" w:hAnsi="Arial" w:cs="Arial"/>
          <w:sz w:val="20"/>
          <w:szCs w:val="20"/>
          <w:lang w:val="en-US"/>
        </w:rPr>
      </w:pPr>
      <w:r w:rsidRPr="005505E7">
        <w:rPr>
          <w:rFonts w:ascii="Arial" w:hAnsi="Arial" w:cs="Arial"/>
          <w:sz w:val="20"/>
          <w:szCs w:val="20"/>
          <w:lang w:val="en-US"/>
        </w:rPr>
        <w:t xml:space="preserve">Email: </w:t>
      </w:r>
      <w:hyperlink r:id="rId9" w:history="1">
        <w:r w:rsidRPr="005505E7">
          <w:rPr>
            <w:rStyle w:val="Hyperlink"/>
            <w:rFonts w:ascii="Arial" w:hAnsi="Arial" w:cs="Arial"/>
            <w:sz w:val="20"/>
            <w:szCs w:val="20"/>
            <w:lang w:val="en-US"/>
          </w:rPr>
          <w:t>info@sarkome.de</w:t>
        </w:r>
      </w:hyperlink>
      <w:r w:rsidRPr="005505E7">
        <w:rPr>
          <w:rFonts w:ascii="Arial" w:hAnsi="Arial" w:cs="Arial"/>
          <w:sz w:val="20"/>
          <w:szCs w:val="20"/>
          <w:lang w:val="en-US"/>
        </w:rPr>
        <w:t xml:space="preserve"> </w:t>
      </w:r>
    </w:p>
    <w:p w14:paraId="3DEEC669" w14:textId="77777777" w:rsidR="002A0B18" w:rsidRDefault="002A0B18" w:rsidP="005F2509">
      <w:pPr>
        <w:spacing w:after="0" w:line="260" w:lineRule="exact"/>
        <w:textAlignment w:val="auto"/>
        <w:rPr>
          <w:rFonts w:ascii="Arial" w:hAnsi="Arial" w:cs="Arial"/>
          <w:sz w:val="20"/>
          <w:szCs w:val="20"/>
          <w:lang w:val="en-US"/>
        </w:rPr>
      </w:pPr>
    </w:p>
    <w:p w14:paraId="3656B9AB" w14:textId="77777777" w:rsidR="005505E7" w:rsidRDefault="005505E7" w:rsidP="005F2509">
      <w:pPr>
        <w:spacing w:after="0" w:line="260" w:lineRule="exact"/>
        <w:textAlignment w:val="auto"/>
        <w:rPr>
          <w:rFonts w:ascii="Arial" w:hAnsi="Arial" w:cs="Arial"/>
          <w:sz w:val="20"/>
          <w:szCs w:val="20"/>
          <w:lang w:val="en-US"/>
        </w:rPr>
      </w:pPr>
    </w:p>
    <w:p w14:paraId="45FB0818" w14:textId="77777777" w:rsidR="00A50D14" w:rsidRDefault="00A50D14">
      <w:pPr>
        <w:suppressAutoHyphens w:val="0"/>
        <w:rPr>
          <w:rFonts w:ascii="Arial" w:hAnsi="Arial" w:cs="Arial"/>
          <w:sz w:val="20"/>
          <w:szCs w:val="20"/>
          <w:lang w:val="en-US"/>
        </w:rPr>
      </w:pPr>
      <w:r>
        <w:rPr>
          <w:rFonts w:ascii="Arial" w:hAnsi="Arial" w:cs="Arial"/>
          <w:sz w:val="20"/>
          <w:szCs w:val="20"/>
          <w:lang w:val="en-US"/>
        </w:rPr>
        <w:br w:type="page"/>
      </w:r>
    </w:p>
    <w:p w14:paraId="049F31CB" w14:textId="77777777" w:rsidR="005505E7" w:rsidRPr="005505E7" w:rsidRDefault="005505E7" w:rsidP="005F2509">
      <w:pPr>
        <w:spacing w:after="0" w:line="260" w:lineRule="exact"/>
        <w:textAlignment w:val="auto"/>
        <w:rPr>
          <w:rFonts w:ascii="Arial" w:hAnsi="Arial" w:cs="Arial"/>
          <w:sz w:val="20"/>
          <w:szCs w:val="20"/>
          <w:lang w:val="en-US"/>
        </w:rPr>
      </w:pPr>
    </w:p>
    <w:p w14:paraId="6EE3F8FE" w14:textId="77777777" w:rsidR="005F2509" w:rsidRPr="002A0B18" w:rsidRDefault="005F2509" w:rsidP="005F2509">
      <w:pPr>
        <w:spacing w:after="0" w:line="260" w:lineRule="exact"/>
        <w:textAlignment w:val="auto"/>
        <w:rPr>
          <w:rFonts w:ascii="Arial" w:hAnsi="Arial" w:cs="Arial"/>
          <w:color w:val="C00000"/>
          <w:sz w:val="20"/>
          <w:szCs w:val="20"/>
        </w:rPr>
      </w:pPr>
      <w:r w:rsidRPr="002A0B18">
        <w:rPr>
          <w:rFonts w:ascii="Arial" w:hAnsi="Arial" w:cs="Arial"/>
          <w:color w:val="C00000"/>
          <w:sz w:val="20"/>
          <w:szCs w:val="20"/>
        </w:rPr>
        <w:t>*1) Zusatztext für Betroffene nach Magen-Resektion.</w:t>
      </w:r>
    </w:p>
    <w:p w14:paraId="33B3154D" w14:textId="77777777" w:rsidR="005F2509" w:rsidRPr="002A0B18" w:rsidRDefault="005F2509" w:rsidP="005F2509">
      <w:pPr>
        <w:spacing w:after="0" w:line="260" w:lineRule="exact"/>
        <w:textAlignment w:val="auto"/>
        <w:rPr>
          <w:rFonts w:ascii="Arial" w:hAnsi="Arial" w:cs="Arial"/>
          <w:color w:val="C00000"/>
          <w:sz w:val="20"/>
          <w:szCs w:val="20"/>
        </w:rPr>
      </w:pPr>
      <w:r w:rsidRPr="002A0B18">
        <w:rPr>
          <w:rFonts w:ascii="Arial" w:hAnsi="Arial" w:cs="Arial"/>
          <w:color w:val="C00000"/>
          <w:sz w:val="20"/>
          <w:szCs w:val="20"/>
        </w:rPr>
        <w:t>(Kann bei Bedarf eingefügt werden...)</w:t>
      </w:r>
    </w:p>
    <w:p w14:paraId="2B840417" w14:textId="7934D694" w:rsidR="005F2509" w:rsidRPr="002A0B18" w:rsidRDefault="005F2509" w:rsidP="005F2509">
      <w:pPr>
        <w:spacing w:after="0" w:line="260" w:lineRule="exact"/>
        <w:textAlignment w:val="auto"/>
        <w:rPr>
          <w:rFonts w:ascii="Arial" w:hAnsi="Arial" w:cs="Arial"/>
          <w:sz w:val="20"/>
          <w:szCs w:val="20"/>
        </w:rPr>
      </w:pPr>
      <w:r w:rsidRPr="0FC08CB2">
        <w:rPr>
          <w:rFonts w:ascii="Arial" w:hAnsi="Arial" w:cs="Arial"/>
          <w:sz w:val="20"/>
          <w:szCs w:val="20"/>
        </w:rPr>
        <w:t>Ein Teil der Betroffenen mit GIST am Magen, leiden – nach Teil- oder Komplett-</w:t>
      </w:r>
      <w:r w:rsidR="74BA4D70" w:rsidRPr="0FC08CB2">
        <w:rPr>
          <w:rFonts w:ascii="Arial" w:hAnsi="Arial" w:cs="Arial"/>
          <w:sz w:val="20"/>
          <w:szCs w:val="20"/>
        </w:rPr>
        <w:t>R</w:t>
      </w:r>
      <w:r w:rsidRPr="0FC08CB2">
        <w:rPr>
          <w:rFonts w:ascii="Arial" w:hAnsi="Arial" w:cs="Arial"/>
          <w:sz w:val="20"/>
          <w:szCs w:val="20"/>
        </w:rPr>
        <w:t>esektion - des Magens unter erheblichen Ernährungs- und Verdauungsschwierigkeiten. Ein GIST-Patient mit Beeinträchtigung des Verdauungstraktes, insbesondere des Magens, hat meist innerhalb einer sehr kurzen Zeitspanne (vorwiegend plötzlich und ohne jegliche Art vorheriger Beschwerden) eine gewaltsame Veränderung seiner Ernährungsgewohnheiten zu erleiden.</w:t>
      </w:r>
    </w:p>
    <w:p w14:paraId="4491C9F8" w14:textId="102C86D8" w:rsidR="005F2509" w:rsidRPr="002A0B18" w:rsidRDefault="005F2509" w:rsidP="005F2509">
      <w:pPr>
        <w:spacing w:after="0" w:line="260" w:lineRule="exact"/>
        <w:textAlignment w:val="auto"/>
        <w:rPr>
          <w:rFonts w:ascii="Arial" w:hAnsi="Arial" w:cs="Arial"/>
          <w:sz w:val="20"/>
          <w:szCs w:val="20"/>
        </w:rPr>
      </w:pPr>
      <w:r w:rsidRPr="0FC08CB2">
        <w:rPr>
          <w:rFonts w:ascii="Arial" w:hAnsi="Arial" w:cs="Arial"/>
          <w:sz w:val="20"/>
          <w:szCs w:val="20"/>
        </w:rPr>
        <w:t>Oft ist dieser Prozess der Veränderung und dessen Verarbeitung in der Anschlussheilbehandlung noch nicht abgeschlossen. Die Diagnose "Krebs" konfrontiert den Patienten plötzlich mit seiner Sterblichkeit und zwingt ihn</w:t>
      </w:r>
      <w:r w:rsidR="59A5E6CD" w:rsidRPr="0FC08CB2">
        <w:rPr>
          <w:rFonts w:ascii="Arial" w:hAnsi="Arial" w:cs="Arial"/>
          <w:sz w:val="20"/>
          <w:szCs w:val="20"/>
        </w:rPr>
        <w:t>,</w:t>
      </w:r>
      <w:r w:rsidRPr="0FC08CB2">
        <w:rPr>
          <w:rFonts w:ascii="Arial" w:hAnsi="Arial" w:cs="Arial"/>
          <w:sz w:val="20"/>
          <w:szCs w:val="20"/>
        </w:rPr>
        <w:t xml:space="preserve"> sich mit ihr auseinander zu setzen. Darüber hinaus ist er von einer aktiven Rolle im Familien- und Gesellschaftsleben in eine passive Patientenrolle </w:t>
      </w:r>
      <w:r w:rsidR="002A0B18" w:rsidRPr="0FC08CB2">
        <w:rPr>
          <w:rFonts w:ascii="Arial" w:hAnsi="Arial" w:cs="Arial"/>
          <w:sz w:val="20"/>
          <w:szCs w:val="20"/>
        </w:rPr>
        <w:t>gewechselt. Neben diesen psycho</w:t>
      </w:r>
      <w:r w:rsidRPr="0FC08CB2">
        <w:rPr>
          <w:rFonts w:ascii="Arial" w:hAnsi="Arial" w:cs="Arial"/>
          <w:sz w:val="20"/>
          <w:szCs w:val="20"/>
        </w:rPr>
        <w:t>sozialen Faktoren muss sich dieser Mensch jeden Tag der Problemstellung der Nahrungsaufnahme widmen, und dies mehrmals täglich, mit wechselnder Intensität. Die Problematik, die bei der Nahrungsaufnahme in den Vordergrund rückt, ist umfassend: Sie betrifft nicht nur ein einziges Symptom, z.B. Schmerzen im Abdomen, sondern sie ist ein Komplex von Symptomen, die den ganzen Körper und die Psyche des Betroffenen in Mitleidenschaft zieht.</w:t>
      </w:r>
    </w:p>
    <w:p w14:paraId="63239DFC" w14:textId="77777777" w:rsidR="005F2509" w:rsidRPr="002A0B18" w:rsidRDefault="005F2509" w:rsidP="005F2509">
      <w:pPr>
        <w:spacing w:after="0" w:line="260" w:lineRule="exact"/>
        <w:textAlignment w:val="auto"/>
        <w:rPr>
          <w:rFonts w:ascii="Arial" w:hAnsi="Arial" w:cs="Arial"/>
          <w:sz w:val="20"/>
          <w:szCs w:val="20"/>
        </w:rPr>
      </w:pPr>
      <w:r w:rsidRPr="002A0B18">
        <w:rPr>
          <w:rFonts w:ascii="Arial" w:hAnsi="Arial" w:cs="Arial"/>
          <w:sz w:val="20"/>
          <w:szCs w:val="20"/>
        </w:rPr>
        <w:t>Eine ständige Inappetenz zu verspüren, begleitet von Übelkeit, Früh- bzw. Spät-Dumping, Erbrechen, Durchfall, Darmkoliken, Schwindel, Kraftlosigkeit,</w:t>
      </w:r>
    </w:p>
    <w:p w14:paraId="3EB80220" w14:textId="77777777" w:rsidR="005F2509" w:rsidRPr="005505E7" w:rsidRDefault="005F2509" w:rsidP="005505E7">
      <w:pPr>
        <w:pStyle w:val="Listenabsatz"/>
        <w:numPr>
          <w:ilvl w:val="0"/>
          <w:numId w:val="2"/>
        </w:numPr>
        <w:spacing w:after="0" w:line="260" w:lineRule="exact"/>
        <w:textAlignment w:val="auto"/>
        <w:rPr>
          <w:rFonts w:ascii="Arial" w:hAnsi="Arial" w:cs="Arial"/>
          <w:sz w:val="20"/>
          <w:szCs w:val="20"/>
        </w:rPr>
      </w:pPr>
      <w:r w:rsidRPr="005505E7">
        <w:rPr>
          <w:rFonts w:ascii="Arial" w:hAnsi="Arial" w:cs="Arial"/>
          <w:sz w:val="20"/>
          <w:szCs w:val="20"/>
        </w:rPr>
        <w:t>sich selber abgemagert im Spiegel wiederzuerkennen,</w:t>
      </w:r>
    </w:p>
    <w:p w14:paraId="0E732908" w14:textId="77777777" w:rsidR="005F2509" w:rsidRPr="005505E7" w:rsidRDefault="005F2509" w:rsidP="005505E7">
      <w:pPr>
        <w:pStyle w:val="Listenabsatz"/>
        <w:numPr>
          <w:ilvl w:val="0"/>
          <w:numId w:val="2"/>
        </w:numPr>
        <w:spacing w:after="0" w:line="260" w:lineRule="exact"/>
        <w:textAlignment w:val="auto"/>
        <w:rPr>
          <w:rFonts w:ascii="Arial" w:hAnsi="Arial" w:cs="Arial"/>
          <w:sz w:val="20"/>
          <w:szCs w:val="20"/>
        </w:rPr>
      </w:pPr>
      <w:r w:rsidRPr="005505E7">
        <w:rPr>
          <w:rFonts w:ascii="Arial" w:hAnsi="Arial" w:cs="Arial"/>
          <w:sz w:val="20"/>
          <w:szCs w:val="20"/>
        </w:rPr>
        <w:t xml:space="preserve">auf dem Tisch das Essen stehen zu sehen, </w:t>
      </w:r>
      <w:r w:rsidR="002A0B18" w:rsidRPr="005505E7">
        <w:rPr>
          <w:rFonts w:ascii="Arial" w:hAnsi="Arial" w:cs="Arial"/>
          <w:sz w:val="20"/>
          <w:szCs w:val="20"/>
        </w:rPr>
        <w:t>dass</w:t>
      </w:r>
      <w:r w:rsidRPr="005505E7">
        <w:rPr>
          <w:rFonts w:ascii="Arial" w:hAnsi="Arial" w:cs="Arial"/>
          <w:sz w:val="20"/>
          <w:szCs w:val="20"/>
        </w:rPr>
        <w:t xml:space="preserve"> man immer gerne gegessen hat und</w:t>
      </w:r>
      <w:r w:rsidR="005505E7">
        <w:rPr>
          <w:rFonts w:ascii="Arial" w:hAnsi="Arial" w:cs="Arial"/>
          <w:sz w:val="20"/>
          <w:szCs w:val="20"/>
        </w:rPr>
        <w:t xml:space="preserve"> </w:t>
      </w:r>
      <w:r w:rsidRPr="005505E7">
        <w:rPr>
          <w:rFonts w:ascii="Arial" w:hAnsi="Arial" w:cs="Arial"/>
          <w:sz w:val="20"/>
          <w:szCs w:val="20"/>
        </w:rPr>
        <w:t>nun nicht mehr anrühren darf,</w:t>
      </w:r>
    </w:p>
    <w:p w14:paraId="4259D6CB" w14:textId="77777777" w:rsidR="004D1403" w:rsidRPr="002A0B18" w:rsidRDefault="005F2509" w:rsidP="005F2509">
      <w:pPr>
        <w:spacing w:after="0" w:line="260" w:lineRule="exact"/>
        <w:textAlignment w:val="auto"/>
        <w:rPr>
          <w:rFonts w:ascii="Arial" w:hAnsi="Arial" w:cs="Arial"/>
          <w:sz w:val="20"/>
          <w:szCs w:val="20"/>
        </w:rPr>
      </w:pPr>
      <w:r w:rsidRPr="002A0B18">
        <w:rPr>
          <w:rFonts w:ascii="Arial" w:hAnsi="Arial" w:cs="Arial"/>
          <w:sz w:val="20"/>
          <w:szCs w:val="20"/>
        </w:rPr>
        <w:t>bedeutet eine Hilflosigkeit, die sich ein Nichtbetroffener kaum vorstellen kann.</w:t>
      </w:r>
    </w:p>
    <w:p w14:paraId="53128261" w14:textId="77777777" w:rsidR="004D1403" w:rsidRPr="002A0B18" w:rsidRDefault="004D1403" w:rsidP="00F002C3">
      <w:pPr>
        <w:spacing w:after="0" w:line="260" w:lineRule="exact"/>
        <w:textAlignment w:val="auto"/>
        <w:rPr>
          <w:rFonts w:ascii="Arial" w:hAnsi="Arial" w:cs="Arial"/>
          <w:sz w:val="20"/>
          <w:szCs w:val="20"/>
        </w:rPr>
      </w:pPr>
    </w:p>
    <w:sectPr w:rsidR="004D1403" w:rsidRPr="002A0B18" w:rsidSect="004D1403">
      <w:headerReference w:type="default" r:id="rId10"/>
      <w:footerReference w:type="default" r:id="rId11"/>
      <w:headerReference w:type="first" r:id="rId12"/>
      <w:pgSz w:w="11906" w:h="16838"/>
      <w:pgMar w:top="1417" w:right="1417" w:bottom="1134" w:left="1417" w:header="708" w:footer="70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980F94" w14:textId="77777777" w:rsidR="008856AC" w:rsidRDefault="008856AC">
      <w:pPr>
        <w:spacing w:after="0" w:line="240" w:lineRule="auto"/>
      </w:pPr>
      <w:r>
        <w:separator/>
      </w:r>
    </w:p>
  </w:endnote>
  <w:endnote w:type="continuationSeparator" w:id="0">
    <w:p w14:paraId="113396F2" w14:textId="77777777" w:rsidR="008856AC" w:rsidRDefault="008856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62CB0E" w14:textId="77777777" w:rsidR="00A43E31" w:rsidRDefault="008856AC">
    <w:pPr>
      <w:pStyle w:val="Fuzeile"/>
      <w:tabs>
        <w:tab w:val="clear" w:pos="4536"/>
        <w:tab w:val="clear" w:pos="9072"/>
        <w:tab w:val="left" w:pos="27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9E0ECC" w14:textId="77777777" w:rsidR="008856AC" w:rsidRDefault="008856AC">
      <w:pPr>
        <w:spacing w:after="0" w:line="240" w:lineRule="auto"/>
      </w:pPr>
      <w:r>
        <w:rPr>
          <w:color w:val="000000"/>
        </w:rPr>
        <w:separator/>
      </w:r>
    </w:p>
  </w:footnote>
  <w:footnote w:type="continuationSeparator" w:id="0">
    <w:p w14:paraId="2467B787" w14:textId="77777777" w:rsidR="008856AC" w:rsidRDefault="008856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CE0A41" w14:textId="77777777" w:rsidR="004D1403" w:rsidRDefault="004D1403" w:rsidP="00033AA2">
    <w:pPr>
      <w:pStyle w:val="Kopfzeile"/>
      <w:tabs>
        <w:tab w:val="clear" w:pos="4536"/>
        <w:tab w:val="left" w:pos="7920"/>
      </w:tabs>
    </w:pPr>
  </w:p>
  <w:p w14:paraId="62EBF3C5" w14:textId="77777777" w:rsidR="004D1403" w:rsidRDefault="004D1403">
    <w:pPr>
      <w:pStyle w:val="Kopfzeile"/>
    </w:pPr>
  </w:p>
  <w:p w14:paraId="71375BB4" w14:textId="77777777" w:rsidR="00A43E31" w:rsidRDefault="004D1403">
    <w:pPr>
      <w:pStyle w:val="Kopfzeile"/>
    </w:pPr>
    <w:r>
      <w:rPr>
        <w:noProof/>
        <w:lang w:eastAsia="de-DE"/>
      </w:rPr>
      <w:drawing>
        <wp:anchor distT="0" distB="0" distL="114300" distR="114300" simplePos="0" relativeHeight="251673600" behindDoc="1" locked="1" layoutInCell="1" allowOverlap="1" wp14:anchorId="07414749" wp14:editId="6E588279">
          <wp:simplePos x="0" y="0"/>
          <wp:positionH relativeFrom="rightMargin">
            <wp:posOffset>-2527300</wp:posOffset>
          </wp:positionH>
          <wp:positionV relativeFrom="topMargin">
            <wp:posOffset>4445</wp:posOffset>
          </wp:positionV>
          <wp:extent cx="3420000" cy="1454400"/>
          <wp:effectExtent l="0" t="0" r="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SS_2020_Briefbo╠êgen_RZ_Pat_H_CMYK.jpg"/>
                  <pic:cNvPicPr/>
                </pic:nvPicPr>
                <pic:blipFill rotWithShape="1">
                  <a:blip r:embed="rId1" cstate="print">
                    <a:extLst>
                      <a:ext uri="{28A0092B-C50C-407E-A947-70E740481C1C}">
                        <a14:useLocalDpi xmlns:a14="http://schemas.microsoft.com/office/drawing/2010/main" val="0"/>
                      </a:ext>
                    </a:extLst>
                  </a:blip>
                  <a:srcRect l="54767" t="-1" b="86289"/>
                  <a:stretch/>
                </pic:blipFill>
                <pic:spPr bwMode="auto">
                  <a:xfrm>
                    <a:off x="0" y="0"/>
                    <a:ext cx="3420000" cy="1454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D98A12B" w14:textId="77777777" w:rsidR="00A43E31" w:rsidRDefault="008856AC">
    <w:pPr>
      <w:pStyle w:val="Kopfzeile"/>
    </w:pPr>
  </w:p>
  <w:p w14:paraId="2946DB82" w14:textId="77777777" w:rsidR="00A43E31" w:rsidRDefault="008856AC">
    <w:pPr>
      <w:pStyle w:val="Kopfzeile"/>
    </w:pPr>
  </w:p>
  <w:p w14:paraId="5997CC1D" w14:textId="77777777" w:rsidR="00A43E31" w:rsidRDefault="008856AC">
    <w:pPr>
      <w:pStyle w:val="Kopfzeile"/>
    </w:pPr>
  </w:p>
  <w:p w14:paraId="110FFD37" w14:textId="77777777" w:rsidR="00A43E31" w:rsidRDefault="008856AC">
    <w:pPr>
      <w:pStyle w:val="Kopfzeile"/>
    </w:pPr>
  </w:p>
  <w:p w14:paraId="6B699379" w14:textId="77777777" w:rsidR="00A43E31" w:rsidRDefault="008856A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E3631C" w14:textId="77777777" w:rsidR="00B14795" w:rsidRDefault="0013792D" w:rsidP="0013792D">
    <w:pPr>
      <w:pStyle w:val="Kopfzeile"/>
      <w:tabs>
        <w:tab w:val="clear" w:pos="4536"/>
        <w:tab w:val="clear" w:pos="9072"/>
        <w:tab w:val="left" w:pos="3140"/>
      </w:tabs>
    </w:pPr>
    <w:r>
      <w:rPr>
        <w:noProof/>
        <w:lang w:eastAsia="de-DE"/>
      </w:rPr>
      <w:drawing>
        <wp:anchor distT="0" distB="0" distL="114300" distR="114300" simplePos="0" relativeHeight="251671552" behindDoc="1" locked="1" layoutInCell="1" allowOverlap="1" wp14:anchorId="7556D7E6" wp14:editId="1FA59588">
          <wp:simplePos x="0" y="0"/>
          <wp:positionH relativeFrom="column">
            <wp:posOffset>3240405</wp:posOffset>
          </wp:positionH>
          <wp:positionV relativeFrom="page">
            <wp:posOffset>6350</wp:posOffset>
          </wp:positionV>
          <wp:extent cx="3418840" cy="1454150"/>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SS_2020_Briefbo╠êgen_RZ_Pat_H_CMYK.jpg"/>
                  <pic:cNvPicPr/>
                </pic:nvPicPr>
                <pic:blipFill rotWithShape="1">
                  <a:blip r:embed="rId1" cstate="print">
                    <a:extLst>
                      <a:ext uri="{28A0092B-C50C-407E-A947-70E740481C1C}">
                        <a14:useLocalDpi xmlns:a14="http://schemas.microsoft.com/office/drawing/2010/main" val="0"/>
                      </a:ext>
                    </a:extLst>
                  </a:blip>
                  <a:srcRect l="54767" t="-1" b="86289"/>
                  <a:stretch/>
                </pic:blipFill>
                <pic:spPr bwMode="auto">
                  <a:xfrm>
                    <a:off x="0" y="0"/>
                    <a:ext cx="3418840" cy="1454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B99056E" w14:textId="77777777" w:rsidR="00B14795" w:rsidRDefault="00B14795" w:rsidP="004D1403">
    <w:pPr>
      <w:pStyle w:val="Kopfzeile"/>
      <w:tabs>
        <w:tab w:val="clear" w:pos="4536"/>
        <w:tab w:val="clear" w:pos="9072"/>
        <w:tab w:val="left" w:pos="2700"/>
      </w:tabs>
    </w:pPr>
  </w:p>
  <w:p w14:paraId="1299C43A" w14:textId="77777777" w:rsidR="00B14795" w:rsidRDefault="00B14795">
    <w:pPr>
      <w:pStyle w:val="Kopfzeile"/>
    </w:pPr>
  </w:p>
  <w:p w14:paraId="4DDBEF00" w14:textId="77777777" w:rsidR="00B14795" w:rsidRDefault="00B14795" w:rsidP="0013792D">
    <w:pPr>
      <w:pStyle w:val="Kopfzeile"/>
      <w:tabs>
        <w:tab w:val="clear" w:pos="4536"/>
        <w:tab w:val="clear" w:pos="9072"/>
        <w:tab w:val="left" w:pos="7810"/>
      </w:tabs>
    </w:pPr>
  </w:p>
  <w:p w14:paraId="3461D779" w14:textId="77777777" w:rsidR="00B14795" w:rsidRDefault="00B14795">
    <w:pPr>
      <w:pStyle w:val="Kopfzeile"/>
    </w:pPr>
  </w:p>
  <w:p w14:paraId="3CF2D8B6" w14:textId="77777777" w:rsidR="00B14795" w:rsidRDefault="00B1479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717512"/>
    <w:multiLevelType w:val="hybridMultilevel"/>
    <w:tmpl w:val="FB56A7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5B686D78"/>
    <w:multiLevelType w:val="hybridMultilevel"/>
    <w:tmpl w:val="C1F6705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7329"/>
    <w:rsid w:val="00033AA2"/>
    <w:rsid w:val="000477F6"/>
    <w:rsid w:val="00062A4D"/>
    <w:rsid w:val="0013792D"/>
    <w:rsid w:val="00215E86"/>
    <w:rsid w:val="00256AF5"/>
    <w:rsid w:val="002A0B18"/>
    <w:rsid w:val="0035492C"/>
    <w:rsid w:val="003E5F06"/>
    <w:rsid w:val="00424F60"/>
    <w:rsid w:val="00430DB9"/>
    <w:rsid w:val="004D1403"/>
    <w:rsid w:val="005505E7"/>
    <w:rsid w:val="0055330F"/>
    <w:rsid w:val="0055734F"/>
    <w:rsid w:val="005F2509"/>
    <w:rsid w:val="00657329"/>
    <w:rsid w:val="006D25B2"/>
    <w:rsid w:val="00746CAA"/>
    <w:rsid w:val="007E077E"/>
    <w:rsid w:val="008856AC"/>
    <w:rsid w:val="008A5E8B"/>
    <w:rsid w:val="00906255"/>
    <w:rsid w:val="00996CB3"/>
    <w:rsid w:val="009C7447"/>
    <w:rsid w:val="00A316C4"/>
    <w:rsid w:val="00A50D14"/>
    <w:rsid w:val="00A83E25"/>
    <w:rsid w:val="00A91D79"/>
    <w:rsid w:val="00B14795"/>
    <w:rsid w:val="00B832EB"/>
    <w:rsid w:val="00B93C5C"/>
    <w:rsid w:val="00B959EC"/>
    <w:rsid w:val="00BC0028"/>
    <w:rsid w:val="00BF0EA8"/>
    <w:rsid w:val="00BF1051"/>
    <w:rsid w:val="00BF56DC"/>
    <w:rsid w:val="00CC062F"/>
    <w:rsid w:val="00D12B77"/>
    <w:rsid w:val="00D20CA4"/>
    <w:rsid w:val="00D34907"/>
    <w:rsid w:val="00D72F29"/>
    <w:rsid w:val="00DA1C6B"/>
    <w:rsid w:val="00E508C5"/>
    <w:rsid w:val="00E77CEC"/>
    <w:rsid w:val="00EB24CF"/>
    <w:rsid w:val="00F002C3"/>
    <w:rsid w:val="00F90137"/>
    <w:rsid w:val="03614869"/>
    <w:rsid w:val="05C8A378"/>
    <w:rsid w:val="0BEF56D2"/>
    <w:rsid w:val="0FC08CB2"/>
    <w:rsid w:val="14BB6CAC"/>
    <w:rsid w:val="1561B9E7"/>
    <w:rsid w:val="16A32468"/>
    <w:rsid w:val="16DE02C2"/>
    <w:rsid w:val="1929E169"/>
    <w:rsid w:val="1993CAB7"/>
    <w:rsid w:val="1ACAA0C3"/>
    <w:rsid w:val="1D1169CD"/>
    <w:rsid w:val="1E3AAAA8"/>
    <w:rsid w:val="2B45AC39"/>
    <w:rsid w:val="2DF21B4B"/>
    <w:rsid w:val="33B94F61"/>
    <w:rsid w:val="44951D4F"/>
    <w:rsid w:val="50F0C213"/>
    <w:rsid w:val="590BE0DA"/>
    <w:rsid w:val="59A5E6CD"/>
    <w:rsid w:val="5B2E76F0"/>
    <w:rsid w:val="71BDA000"/>
    <w:rsid w:val="74BA4D7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8CFB71"/>
  <w15:docId w15:val="{F2BDB542-CAAA-48A5-8360-6BA7E6232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de-DE" w:eastAsia="en-US" w:bidi="ar-SA"/>
      </w:rPr>
    </w:rPrDefault>
    <w:pPrDefault>
      <w:pPr>
        <w:autoSpaceDN w:val="0"/>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pPr>
      <w:suppressAutoHyphens/>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spacing w:after="0" w:line="240" w:lineRule="auto"/>
    </w:pPr>
  </w:style>
  <w:style w:type="character" w:customStyle="1" w:styleId="KopfzeileZchn">
    <w:name w:val="Kopfzeile Zchn"/>
    <w:basedOn w:val="Absatz-Standardschriftart"/>
  </w:style>
  <w:style w:type="paragraph" w:styleId="Fuzeile">
    <w:name w:val="footer"/>
    <w:basedOn w:val="Standard"/>
    <w:pPr>
      <w:tabs>
        <w:tab w:val="center" w:pos="4536"/>
        <w:tab w:val="right" w:pos="9072"/>
      </w:tabs>
      <w:spacing w:after="0" w:line="240" w:lineRule="auto"/>
    </w:pPr>
  </w:style>
  <w:style w:type="character" w:customStyle="1" w:styleId="FuzeileZchn">
    <w:name w:val="Fußzeile Zchn"/>
    <w:basedOn w:val="Absatz-Standardschriftart"/>
  </w:style>
  <w:style w:type="paragraph" w:styleId="StandardWeb">
    <w:name w:val="Normal (Web)"/>
    <w:basedOn w:val="Standard"/>
    <w:pPr>
      <w:spacing w:before="100" w:after="100" w:line="240" w:lineRule="auto"/>
    </w:pPr>
    <w:rPr>
      <w:rFonts w:ascii="Times New Roman" w:eastAsia="Times New Roman" w:hAnsi="Times New Roman"/>
      <w:sz w:val="24"/>
      <w:szCs w:val="24"/>
      <w:lang w:eastAsia="de-DE"/>
    </w:rPr>
  </w:style>
  <w:style w:type="character" w:styleId="Hyperlink">
    <w:name w:val="Hyperlink"/>
    <w:basedOn w:val="Absatz-Standardschriftart"/>
    <w:rPr>
      <w:color w:val="0563C1"/>
      <w:u w:val="single"/>
    </w:rPr>
  </w:style>
  <w:style w:type="paragraph" w:styleId="Sprechblasentext">
    <w:name w:val="Balloon Text"/>
    <w:basedOn w:val="Standard"/>
    <w:pPr>
      <w:spacing w:after="0" w:line="240" w:lineRule="auto"/>
    </w:pPr>
    <w:rPr>
      <w:rFonts w:ascii="Segoe UI" w:hAnsi="Segoe UI" w:cs="Segoe UI"/>
      <w:sz w:val="18"/>
      <w:szCs w:val="18"/>
    </w:rPr>
  </w:style>
  <w:style w:type="character" w:customStyle="1" w:styleId="SprechblasentextZchn">
    <w:name w:val="Sprechblasentext Zchn"/>
    <w:basedOn w:val="Absatz-Standardschriftart"/>
    <w:rPr>
      <w:rFonts w:ascii="Segoe UI" w:hAnsi="Segoe UI" w:cs="Segoe UI"/>
      <w:sz w:val="18"/>
      <w:szCs w:val="18"/>
    </w:rPr>
  </w:style>
  <w:style w:type="paragraph" w:styleId="Listenabsatz">
    <w:name w:val="List Paragraph"/>
    <w:basedOn w:val="Standard"/>
    <w:uiPriority w:val="34"/>
    <w:qFormat/>
    <w:rsid w:val="002A0B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0900781">
      <w:bodyDiv w:val="1"/>
      <w:marLeft w:val="0"/>
      <w:marRight w:val="0"/>
      <w:marTop w:val="0"/>
      <w:marBottom w:val="0"/>
      <w:divBdr>
        <w:top w:val="none" w:sz="0" w:space="0" w:color="auto"/>
        <w:left w:val="none" w:sz="0" w:space="0" w:color="auto"/>
        <w:bottom w:val="none" w:sz="0" w:space="0" w:color="auto"/>
        <w:right w:val="none" w:sz="0" w:space="0" w:color="auto"/>
      </w:divBdr>
    </w:div>
    <w:div w:id="20417802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rkome.d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sarkome.de"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DBFFAD-7E6E-4AA9-8D4E-1FB79AB76D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1449</Words>
  <Characters>9133</Characters>
  <Application>Microsoft Office Word</Application>
  <DocSecurity>0</DocSecurity>
  <Lines>76</Lines>
  <Paragraphs>21</Paragraphs>
  <ScaleCrop>false</ScaleCrop>
  <Company/>
  <LinksUpToDate>false</LinksUpToDate>
  <CharactersWithSpaces>10561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Markus Wartenberg</dc:creator>
  <dc:description/>
  <cp:lastModifiedBy>Kathrin Schuster</cp:lastModifiedBy>
  <cp:revision>2</cp:revision>
  <cp:lastPrinted>2020-03-16T17:47:00Z</cp:lastPrinted>
  <dcterms:created xsi:type="dcterms:W3CDTF">2021-01-20T14:17:00Z</dcterms:created>
  <dcterms:modified xsi:type="dcterms:W3CDTF">2021-01-20T14:17:00Z</dcterms:modified>
</cp:coreProperties>
</file>